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5B" w:rsidRPr="003C675B" w:rsidRDefault="003C675B" w:rsidP="003C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67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ODPOWIEDZI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3C67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3C67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ZAPYTANIA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3C67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DOTYCZĄCE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 w:rsidRPr="003C67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3C67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3C67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NR EM/1/2019 r. z dnia 16.12.2019 r.</w:t>
      </w:r>
    </w:p>
    <w:p w:rsidR="003C675B" w:rsidRPr="00285CDF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C675B" w:rsidRPr="00285CDF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75B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75B" w:rsidRPr="00285CDF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75B" w:rsidRPr="00285CDF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Konkursu ofert o udzielanie świadczeń zdrowotnych w zakresie badań diagnostycznych oraz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innych wybranych procedur medycznych</w:t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konkurs nr EM/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>/201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>.12.201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 r.</w:t>
      </w:r>
    </w:p>
    <w:p w:rsidR="003C675B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75B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75B" w:rsidRPr="00285CDF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75B" w:rsidRPr="00285CDF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Wojewódzki Szpital Podkarpacki im. Jana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Pawła II w Krośnie informuje, ż</w:t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17.</w:t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>12.201</w:t>
      </w:r>
      <w:r w:rsidR="00D0799A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siedziby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pośrednictwem poczty elektronicznej wpłynęł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następujące pytanie</w:t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odnoszące się do treści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3 stanowiącego formularz asortymentowo-cenowy</w:t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3C675B" w:rsidRPr="00285CDF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75B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Zwracamy się do Zamawiającego z prośbą o wydzielenie badań Antygen HLA-B27 metoda molekularna oraz Diagnostyka zakrzepicy czynnik V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Leidena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pakietu nr 1 i umieszczenie wskazanych badań w pakiecie 11 (badania laboratoryjne – genetyka).</w:t>
      </w:r>
    </w:p>
    <w:p w:rsidR="003C675B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Prośbę swoją motywujemy faktem, iż oba ww. badania są badaniami genetycznymi. Ponadto zgodnie z dobrą praktyką laboratoryjną badania wysokospecjalistyczne powinny być wykonywane w laboratorium o odpowiednim dla nich profilu. W przypadku w/w badań powinno to być zatem laboratorium genetyki człowieka, a nie jak sugeruje pakiet 1 laboratorium analityki ogólnej.</w:t>
      </w:r>
    </w:p>
    <w:p w:rsidR="003C675B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75B" w:rsidRPr="00285CDF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75B" w:rsidRPr="00285CDF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75B" w:rsidRPr="00285CDF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85CD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Odpowiedź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Zamawiającego:</w:t>
      </w:r>
    </w:p>
    <w:p w:rsidR="003C675B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informuje, że nie</w:t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wyraża zgod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na wprowadzenie zaproponowanych </w:t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pakietach nr 1 i 11. </w:t>
      </w:r>
    </w:p>
    <w:p w:rsidR="003C675B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uzasadnieniu wyjaśniamy, że Zamawiający, z wyjątkiem wskazanych w zamówieniu pozycji, nie wprowadził zakazu wykonywania badań u podwykonawcy spełniającego warunki realizacji usług. Ponadto oba wymienione badania zostały wymienione w pakiecie 1 w wersji podstawowej tj. Antygen HLA-B27 metoda molekularna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terminem realizacji do 10 dni oraz Diagnostyka zakrzepicy czynnik V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Leidena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także dodatkowo w wersji rozszerzonej w pakiecie nr 11 tj. </w:t>
      </w:r>
      <w:r w:rsidRPr="009F7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badanie genetyczne met. PCR HLA-B27 z różnicowaniem </w:t>
      </w:r>
      <w:proofErr w:type="spellStart"/>
      <w:r w:rsidRPr="009F776C">
        <w:rPr>
          <w:rFonts w:ascii="Times New Roman" w:eastAsia="Times New Roman" w:hAnsi="Times New Roman" w:cs="Times New Roman"/>
          <w:sz w:val="20"/>
          <w:szCs w:val="20"/>
          <w:lang w:eastAsia="pl-PL"/>
        </w:rPr>
        <w:t>egzonu</w:t>
      </w:r>
      <w:proofErr w:type="spellEnd"/>
      <w:r w:rsidRPr="009F7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i 3 i detekcją na </w:t>
      </w:r>
      <w:proofErr w:type="spellStart"/>
      <w:r w:rsidRPr="009F776C">
        <w:rPr>
          <w:rFonts w:ascii="Times New Roman" w:eastAsia="Times New Roman" w:hAnsi="Times New Roman" w:cs="Times New Roman"/>
          <w:sz w:val="20"/>
          <w:szCs w:val="20"/>
          <w:lang w:eastAsia="pl-PL"/>
        </w:rPr>
        <w:t>mikromacierzach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Pr="002D67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Diagnostyka predyspozycji genetycznych do zakrzepicy - czynnik V </w:t>
      </w:r>
      <w:proofErr w:type="spellStart"/>
      <w:r w:rsidRPr="002D67BA">
        <w:rPr>
          <w:rFonts w:ascii="Times New Roman" w:eastAsia="Times New Roman" w:hAnsi="Times New Roman" w:cs="Times New Roman"/>
          <w:sz w:val="20"/>
          <w:szCs w:val="20"/>
          <w:lang w:eastAsia="pl-PL"/>
        </w:rPr>
        <w:t>Leiden+mutacja</w:t>
      </w:r>
      <w:proofErr w:type="spellEnd"/>
      <w:r w:rsidRPr="002D67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genu protrombiny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Jednocześnie informujemy, że z w/w usług korzystamy od kilku lat i do chwili obecnej nie stwierdzono zastrzeżeń do otrzymywanych wyników badań.</w:t>
      </w:r>
    </w:p>
    <w:p w:rsidR="003C675B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75B" w:rsidRPr="00285CDF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Krosno,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>.12.201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285C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3C675B" w:rsidRPr="00285CDF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75B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75B" w:rsidRPr="00285CDF" w:rsidRDefault="003C675B" w:rsidP="003C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C675B" w:rsidRPr="00285CDF" w:rsidRDefault="003C675B" w:rsidP="003C67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675B" w:rsidRPr="00285CDF" w:rsidRDefault="003C675B" w:rsidP="003C67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675B" w:rsidRDefault="003C675B" w:rsidP="003C675B">
      <w:pPr>
        <w:jc w:val="both"/>
      </w:pPr>
    </w:p>
    <w:p w:rsidR="003C675B" w:rsidRDefault="003C675B" w:rsidP="003C675B">
      <w:pPr>
        <w:jc w:val="both"/>
      </w:pPr>
    </w:p>
    <w:p w:rsidR="003C675B" w:rsidRPr="003C675B" w:rsidRDefault="003C675B" w:rsidP="003C675B">
      <w:pPr>
        <w:jc w:val="both"/>
        <w:rPr>
          <w:rFonts w:ascii="Times New Roman" w:hAnsi="Times New Roman" w:cs="Times New Roman"/>
        </w:rPr>
      </w:pPr>
    </w:p>
    <w:p w:rsidR="003C675B" w:rsidRPr="003C675B" w:rsidRDefault="003C675B" w:rsidP="003C675B">
      <w:pPr>
        <w:jc w:val="both"/>
        <w:rPr>
          <w:rFonts w:ascii="Times New Roman" w:hAnsi="Times New Roman" w:cs="Times New Roman"/>
        </w:rPr>
      </w:pPr>
    </w:p>
    <w:p w:rsidR="003C675B" w:rsidRPr="003C675B" w:rsidRDefault="003C675B" w:rsidP="003C675B">
      <w:pPr>
        <w:jc w:val="both"/>
        <w:rPr>
          <w:rFonts w:ascii="Times New Roman" w:hAnsi="Times New Roman" w:cs="Times New Roman"/>
        </w:rPr>
      </w:pPr>
      <w:r w:rsidRPr="003C675B">
        <w:rPr>
          <w:rFonts w:ascii="Times New Roman" w:hAnsi="Times New Roman" w:cs="Times New Roman"/>
        </w:rPr>
        <w:t>Informację zamieszczono na stronie internetowej w dniu 18.12.2019 r.</w:t>
      </w:r>
    </w:p>
    <w:p w:rsidR="003C675B" w:rsidRPr="003C675B" w:rsidRDefault="003C675B" w:rsidP="003C675B">
      <w:pPr>
        <w:jc w:val="both"/>
        <w:rPr>
          <w:rFonts w:ascii="Times New Roman" w:hAnsi="Times New Roman" w:cs="Times New Roman"/>
        </w:rPr>
      </w:pPr>
    </w:p>
    <w:p w:rsidR="003C675B" w:rsidRDefault="003C675B" w:rsidP="003C675B">
      <w:pPr>
        <w:jc w:val="both"/>
      </w:pPr>
    </w:p>
    <w:p w:rsidR="00ED0511" w:rsidRDefault="00ED0511" w:rsidP="00E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0511" w:rsidRDefault="00ED0511" w:rsidP="00E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799A" w:rsidRDefault="00D0799A" w:rsidP="00E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799A" w:rsidRDefault="00D0799A" w:rsidP="00E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799A" w:rsidRDefault="00D0799A" w:rsidP="00E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799A" w:rsidRDefault="00D0799A" w:rsidP="00E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799A" w:rsidRDefault="00D0799A" w:rsidP="00ED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D0799A" w:rsidSect="003C675B"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4130A"/>
    <w:multiLevelType w:val="hybridMultilevel"/>
    <w:tmpl w:val="93B87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C3"/>
    <w:rsid w:val="000057FB"/>
    <w:rsid w:val="00087D17"/>
    <w:rsid w:val="0009414D"/>
    <w:rsid w:val="00155F01"/>
    <w:rsid w:val="00162F22"/>
    <w:rsid w:val="00285CDF"/>
    <w:rsid w:val="00287070"/>
    <w:rsid w:val="002D67BA"/>
    <w:rsid w:val="003A5AEE"/>
    <w:rsid w:val="003C675B"/>
    <w:rsid w:val="003E7E03"/>
    <w:rsid w:val="004C5E20"/>
    <w:rsid w:val="00527588"/>
    <w:rsid w:val="006426B8"/>
    <w:rsid w:val="006C1407"/>
    <w:rsid w:val="008451C3"/>
    <w:rsid w:val="0093122E"/>
    <w:rsid w:val="009F776C"/>
    <w:rsid w:val="00A529C8"/>
    <w:rsid w:val="00A97D38"/>
    <w:rsid w:val="00AF1F13"/>
    <w:rsid w:val="00B43C37"/>
    <w:rsid w:val="00B657B5"/>
    <w:rsid w:val="00BA0B05"/>
    <w:rsid w:val="00BF6AF1"/>
    <w:rsid w:val="00C33E5E"/>
    <w:rsid w:val="00D0799A"/>
    <w:rsid w:val="00D55036"/>
    <w:rsid w:val="00D55332"/>
    <w:rsid w:val="00E257F5"/>
    <w:rsid w:val="00E67851"/>
    <w:rsid w:val="00ED0511"/>
    <w:rsid w:val="00EF6E21"/>
    <w:rsid w:val="00F24542"/>
    <w:rsid w:val="00F56188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F767E-DFA5-4A03-AAAD-EC416F1A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4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F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D0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CHLOSTAL</dc:creator>
  <cp:keywords/>
  <dc:description/>
  <cp:lastModifiedBy>CHLOSTAL</cp:lastModifiedBy>
  <cp:revision>34</cp:revision>
  <cp:lastPrinted>2019-12-18T08:23:00Z</cp:lastPrinted>
  <dcterms:created xsi:type="dcterms:W3CDTF">2017-12-14T06:39:00Z</dcterms:created>
  <dcterms:modified xsi:type="dcterms:W3CDTF">2019-12-18T08:35:00Z</dcterms:modified>
</cp:coreProperties>
</file>