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8" w:rsidRDefault="00CD64A8"/>
    <w:p w:rsidR="00CD64A8" w:rsidRDefault="00CD64A8">
      <w:pPr>
        <w:rPr>
          <w:b/>
          <w:sz w:val="28"/>
          <w:szCs w:val="28"/>
        </w:rPr>
      </w:pPr>
      <w:r w:rsidRPr="00CD64A8">
        <w:rPr>
          <w:b/>
          <w:sz w:val="28"/>
          <w:szCs w:val="28"/>
        </w:rPr>
        <w:t xml:space="preserve">Pakiet 9  </w:t>
      </w:r>
      <w:r w:rsidR="003C6E30">
        <w:rPr>
          <w:b/>
          <w:sz w:val="28"/>
          <w:szCs w:val="28"/>
        </w:rPr>
        <w:t xml:space="preserve">   </w:t>
      </w:r>
      <w:r w:rsidRPr="00CD64A8">
        <w:rPr>
          <w:b/>
          <w:sz w:val="28"/>
          <w:szCs w:val="28"/>
        </w:rPr>
        <w:t xml:space="preserve">Pompa infuzyjna strzykawkowa  sztuk 2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CD64A8">
        <w:rPr>
          <w:b/>
          <w:sz w:val="28"/>
          <w:szCs w:val="28"/>
        </w:rPr>
        <w:t>załącznik 2</w:t>
      </w:r>
    </w:p>
    <w:p w:rsidR="00CD64A8" w:rsidRDefault="00CD64A8">
      <w:pPr>
        <w:rPr>
          <w:b/>
          <w:sz w:val="28"/>
          <w:szCs w:val="28"/>
        </w:rPr>
      </w:pPr>
    </w:p>
    <w:p w:rsidR="00CD64A8" w:rsidRDefault="00CD64A8" w:rsidP="00CD64A8">
      <w:p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2"/>
        </w:rPr>
        <w:t>Producent</w:t>
      </w:r>
      <w:r>
        <w:rPr>
          <w:rFonts w:ascii="Arial Narrow" w:hAnsi="Arial Narrow"/>
        </w:rPr>
        <w:t>:</w:t>
      </w:r>
    </w:p>
    <w:p w:rsidR="00CD64A8" w:rsidRPr="00CD64A8" w:rsidRDefault="00CD64A8" w:rsidP="00CD64A8">
      <w:p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Nazwa typ:</w:t>
      </w:r>
    </w:p>
    <w:tbl>
      <w:tblPr>
        <w:tblpPr w:leftFromText="141" w:rightFromText="141" w:vertAnchor="page" w:horzAnchor="margin" w:tblpY="301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8098"/>
        <w:gridCol w:w="2659"/>
        <w:gridCol w:w="2410"/>
      </w:tblGrid>
      <w:tr w:rsidR="00BC0000" w:rsidRPr="003A2EF3" w:rsidTr="00AE3CD1">
        <w:tc>
          <w:tcPr>
            <w:tcW w:w="833" w:type="dxa"/>
            <w:vAlign w:val="center"/>
          </w:tcPr>
          <w:p w:rsidR="00BC0000" w:rsidRPr="00CD64A8" w:rsidRDefault="007E2461" w:rsidP="00CD64A8">
            <w:pPr>
              <w:rPr>
                <w:rFonts w:asciiTheme="minorHAnsi" w:hAnsiTheme="minorHAnsi"/>
              </w:rPr>
            </w:pPr>
            <w:r w:rsidRPr="00CD64A8">
              <w:rPr>
                <w:rFonts w:asciiTheme="minorHAnsi" w:hAnsiTheme="minorHAnsi"/>
              </w:rPr>
              <w:t>Lp.</w:t>
            </w:r>
          </w:p>
        </w:tc>
        <w:tc>
          <w:tcPr>
            <w:tcW w:w="8098" w:type="dxa"/>
            <w:vAlign w:val="center"/>
          </w:tcPr>
          <w:p w:rsidR="00BC0000" w:rsidRPr="00CD64A8" w:rsidRDefault="005E228C" w:rsidP="00CD64A8">
            <w:pPr>
              <w:pStyle w:val="Nagwek3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3A2EF3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ZESTAWIENIE PARAMETRÓW </w:t>
            </w:r>
            <w:r w:rsidRPr="003A2EF3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POMPY STRZYKAWKOWEJ</w:t>
            </w:r>
          </w:p>
        </w:tc>
        <w:tc>
          <w:tcPr>
            <w:tcW w:w="2659" w:type="dxa"/>
          </w:tcPr>
          <w:p w:rsidR="00BC0000" w:rsidRPr="003A2EF3" w:rsidRDefault="007E2461" w:rsidP="00AE3CD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wymagany</w:t>
            </w:r>
          </w:p>
        </w:tc>
        <w:tc>
          <w:tcPr>
            <w:tcW w:w="2410" w:type="dxa"/>
          </w:tcPr>
          <w:p w:rsidR="00BC0000" w:rsidRPr="003A2EF3" w:rsidRDefault="007E2461" w:rsidP="00AE3CD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BC0000" w:rsidRPr="003A2EF3" w:rsidTr="00AE3CD1">
        <w:tc>
          <w:tcPr>
            <w:tcW w:w="833" w:type="dxa"/>
          </w:tcPr>
          <w:p w:rsidR="00BC0000" w:rsidRPr="003A2EF3" w:rsidRDefault="00BC000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BC0000" w:rsidRPr="003A2EF3" w:rsidRDefault="00DD1A38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Współpraca ze</w:t>
            </w:r>
            <w:r w:rsidR="00BC0000" w:rsidRPr="003A2EF3">
              <w:rPr>
                <w:rFonts w:asciiTheme="minorHAnsi" w:hAnsiTheme="minorHAnsi"/>
                <w:sz w:val="22"/>
                <w:szCs w:val="22"/>
              </w:rPr>
              <w:t xml:space="preserve"> strzykaw</w:t>
            </w:r>
            <w:r w:rsidRPr="003A2EF3">
              <w:rPr>
                <w:rFonts w:asciiTheme="minorHAnsi" w:hAnsiTheme="minorHAnsi"/>
                <w:sz w:val="22"/>
                <w:szCs w:val="22"/>
              </w:rPr>
              <w:t>kami</w:t>
            </w:r>
            <w:r w:rsidR="00BC0000" w:rsidRPr="003A2EF3">
              <w:rPr>
                <w:rFonts w:asciiTheme="minorHAnsi" w:hAnsiTheme="minorHAnsi"/>
                <w:sz w:val="22"/>
                <w:szCs w:val="22"/>
              </w:rPr>
              <w:t xml:space="preserve"> 5, 10, 20, 30, 50 ml.  </w:t>
            </w:r>
            <w:r w:rsidRPr="003A2EF3">
              <w:rPr>
                <w:rFonts w:asciiTheme="minorHAnsi" w:hAnsiTheme="minorHAnsi"/>
                <w:sz w:val="22"/>
                <w:szCs w:val="22"/>
              </w:rPr>
              <w:t>M</w:t>
            </w:r>
            <w:r w:rsidR="00BC0000" w:rsidRPr="003A2EF3">
              <w:rPr>
                <w:rFonts w:asciiTheme="minorHAnsi" w:hAnsiTheme="minorHAnsi"/>
                <w:sz w:val="22"/>
                <w:szCs w:val="22"/>
              </w:rPr>
              <w:t>inimum 5 typów strzykawek występujące na rynku polskim, w tym min. trzech polskich producentów.</w:t>
            </w:r>
          </w:p>
        </w:tc>
        <w:tc>
          <w:tcPr>
            <w:tcW w:w="2659" w:type="dxa"/>
          </w:tcPr>
          <w:p w:rsidR="00BC0000" w:rsidRPr="003A2EF3" w:rsidRDefault="007E2461" w:rsidP="00AE3CD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BC0000" w:rsidRPr="003A2EF3" w:rsidRDefault="00BC000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Możliwość skalibrowania min. dwóch dodatkowych typów strzykawek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Szybkość dozowania: minimum w zakresie 0,1-1500 ml/h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Programowanie szybkości dla zakresu 0,1 – 99,99 ml/h ze skokiem 0,01 ml/h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Dokładność szybkości dozowania ≤  </w:t>
            </w:r>
            <w:r w:rsidRPr="003A2EF3">
              <w:rPr>
                <w:rFonts w:asciiTheme="minorHAnsi" w:hAnsiTheme="minorHAnsi" w:cs="Tahoma"/>
                <w:sz w:val="22"/>
                <w:szCs w:val="22"/>
              </w:rPr>
              <w:t>+/-</w:t>
            </w:r>
            <w:r w:rsidRPr="003A2EF3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Bolus manualny i automatyczny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Szybkość bolusa programowana w zakresie 0,1-1500 ml/h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Objętość bolusa programowana w zakresie 0,1 - 9999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Zmiana parametrów Bolus-a bez wstrzymywania infuzji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Programowanie parametrów infuzji w jednostkach:</w:t>
            </w:r>
          </w:p>
          <w:p w:rsidR="003C6E30" w:rsidRPr="003A2EF3" w:rsidRDefault="003C6E30" w:rsidP="00AE3CD1">
            <w:pPr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ml </w:t>
            </w:r>
          </w:p>
          <w:p w:rsidR="003C6E30" w:rsidRPr="003A2EF3" w:rsidRDefault="003C6E30" w:rsidP="00AE3CD1">
            <w:pPr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ng, μg, mg,</w:t>
            </w:r>
          </w:p>
          <w:p w:rsidR="003C6E30" w:rsidRPr="003A2EF3" w:rsidRDefault="003C6E30" w:rsidP="00AE3CD1">
            <w:pPr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na kg wagi ciała lub nie,</w:t>
            </w:r>
          </w:p>
          <w:p w:rsidR="003C6E30" w:rsidRPr="003A2EF3" w:rsidRDefault="003C6E30" w:rsidP="00AE3CD1">
            <w:pPr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na min, godz.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Regulowane progi ciśnienia w zakresie od 150 do 975 mm Hg 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Zmiana progu ciśnienia okluzji bez przerywania infuzji. - minimum 11 progów .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Stałe wyświetlanie poziomu ciśnienia w formie graficznej oraz wartości liczbowych.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Automatyczna redukcja bolusa okluzyjnego, tzw. Antybolus</w:t>
            </w:r>
          </w:p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Rozbudowany system alarmów: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5 min do opróżnienia strzykawki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5 min do końca infuzji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lastRenderedPageBreak/>
              <w:t>pusta strzykawka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koniec infuzji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okluzja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nieprawidłowe mocowanie strzykawki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czas do rozładowania akumulatora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akumulator rozładowany</w:t>
            </w:r>
          </w:p>
          <w:p w:rsidR="003C6E30" w:rsidRPr="003A2EF3" w:rsidRDefault="003C6E30" w:rsidP="00AE3CD1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pompa uszkodzona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lastRenderedPageBreak/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Czas pracy z akumulatora minimum 8 h przy infuzji 5ml/h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Ładowanie akumulatora do 100% pojemności ≤6h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Kolorowy wyświetlacz LCD o przekątnej 3,5” ; </w:t>
            </w:r>
          </w:p>
          <w:p w:rsidR="003C6E30" w:rsidRPr="003A2EF3" w:rsidRDefault="003C6E30" w:rsidP="00AE3CD1">
            <w:p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format 16:9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Wyświetlacz z możliwością wyświetlenia następujących informacji jednocześnie: 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nazwa leku, 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prędkość infuzji, 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objętość do podania VTBI ,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łączna objętość podana,          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stan naładowania akumulatora, 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wartość limitu ciśnienia 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aktualne ciśnienie w drenie podane w formie numerycznej i piktogramu , </w:t>
            </w:r>
          </w:p>
          <w:p w:rsidR="003C6E30" w:rsidRPr="003A2EF3" w:rsidRDefault="003C6E30" w:rsidP="00AE3CD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stan infuzji (w toku lub zatrzymana).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Napisy na wyświetlaczu w języku polskim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Proces programowania wspomagany podpowiedziami ekranowymi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Możliwość łączenia dwóch pomp w zestaw , bez stosowania dodatkowych elementów .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Klawiatura symboliczna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Podświetlany wyświetlacz i klawiatura pozwalająca na pracę w bardzo słabym oświetleniu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 xml:space="preserve">Pompa posiada funkcję ręcznego oraz automatycznego blokowania klawiatury- blokada następuje po naciśnięciu właściwego przycisku lub po upływie zaprogramowanego czasu. 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Waga do 2,5 kg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Zasilanie przez zasilacz wbudowany w urządzenie 230 V AC, 50 Hz  oraz 12 V DC ( niedopuszczalny zasilacz zewnętrzny)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C6E30" w:rsidRPr="003A2EF3" w:rsidTr="00AE3CD1">
        <w:tc>
          <w:tcPr>
            <w:tcW w:w="833" w:type="dxa"/>
          </w:tcPr>
          <w:p w:rsidR="003C6E30" w:rsidRPr="003A2EF3" w:rsidRDefault="003C6E30" w:rsidP="00AE3CD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8098" w:type="dxa"/>
            <w:vAlign w:val="center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  <w:r w:rsidRPr="003A2EF3">
              <w:rPr>
                <w:rFonts w:asciiTheme="minorHAnsi" w:hAnsiTheme="minorHAnsi"/>
                <w:sz w:val="22"/>
                <w:szCs w:val="22"/>
              </w:rPr>
              <w:t>Ochrona przed zalaniem; min IP23; Typ CF; klasa I; odporna na defibrylację</w:t>
            </w:r>
          </w:p>
        </w:tc>
        <w:tc>
          <w:tcPr>
            <w:tcW w:w="2659" w:type="dxa"/>
          </w:tcPr>
          <w:p w:rsidR="003C6E30" w:rsidRDefault="003C6E30" w:rsidP="003C6E30">
            <w:pPr>
              <w:jc w:val="center"/>
            </w:pPr>
            <w:r w:rsidRPr="00824970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</w:tcPr>
          <w:p w:rsidR="003C6E30" w:rsidRPr="003A2EF3" w:rsidRDefault="003C6E30" w:rsidP="00AE3CD1">
            <w:pPr>
              <w:snapToGrid w:val="0"/>
              <w:rPr>
                <w:rFonts w:asciiTheme="minorHAnsi" w:hAnsiTheme="minorHAnsi"/>
              </w:rPr>
            </w:pPr>
          </w:p>
        </w:tc>
      </w:tr>
    </w:tbl>
    <w:tbl>
      <w:tblPr>
        <w:tblW w:w="4915" w:type="pct"/>
        <w:tblInd w:w="21" w:type="dxa"/>
        <w:tblLook w:val="04A0"/>
      </w:tblPr>
      <w:tblGrid>
        <w:gridCol w:w="794"/>
        <w:gridCol w:w="8082"/>
        <w:gridCol w:w="2692"/>
        <w:gridCol w:w="2410"/>
      </w:tblGrid>
      <w:tr w:rsidR="00F82806" w:rsidTr="00F82806">
        <w:trPr>
          <w:trHeight w:val="152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spacing w:line="276" w:lineRule="auto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Warunki gwarancji</w:t>
            </w:r>
          </w:p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Okres gwarancji -minimum 24 miesiące liczony od momentu uruchomienia systemu. </w:t>
            </w:r>
            <w:r>
              <w:rPr>
                <w:rFonts w:ascii="Calibri" w:eastAsia="Calibri" w:hAnsi="Calibri"/>
                <w:sz w:val="22"/>
                <w:szCs w:val="22"/>
              </w:rPr>
              <w:t>Gwarancja min. 12 miesięcy na akcesoria (z wyłączeniem przypadków naturalnego zużycia).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spacing w:line="254" w:lineRule="auto"/>
              <w:ind w:left="360"/>
              <w:rPr>
                <w:rFonts w:ascii="Calibri" w:hAnsi="Calibri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TAK min 24 miesiące- podać</w:t>
            </w:r>
          </w:p>
          <w:p w:rsidR="00F82806" w:rsidRDefault="00F82806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24 miesiące- 0 pkt.</w:t>
            </w:r>
          </w:p>
          <w:p w:rsidR="00F82806" w:rsidRDefault="00F82806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25-36 miesięcy- 10 pkt.</w:t>
            </w:r>
          </w:p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37 i więcej  miesięcy – 20 pkt</w:t>
            </w:r>
            <w:r>
              <w:rPr>
                <w:rFonts w:ascii="Calibri" w:hAnsi="Calibri"/>
                <w:sz w:val="22"/>
                <w:szCs w:val="22"/>
              </w:rPr>
              <w:t>. podać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naprawy gwarancyjnej przedłużający okres gwarancji liczony od momentu zgłoszenia.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Minimalna liczba napraw powodująca wymianę podzespołu na nowy    3-naprawy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Adres najbliższego serwisu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 podać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 i faksu na który mają być zgłaszane awarie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Tak,podać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89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82806" w:rsidTr="00F82806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Serwis pogwarancyjny</w:t>
            </w:r>
          </w:p>
        </w:tc>
      </w:tr>
      <w:tr w:rsidR="00F82806" w:rsidTr="00F82806">
        <w:trPr>
          <w:trHeight w:val="152"/>
        </w:trPr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reakcji serwisu od momentu zgłoszenia usterki odrębnym zleceniem min. 48godzin</w:t>
            </w:r>
          </w:p>
          <w:p w:rsidR="00F82806" w:rsidRDefault="00F82806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2806" w:rsidRDefault="00F82806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F82806" w:rsidRDefault="00F82806" w:rsidP="00F82806">
      <w:pPr>
        <w:rPr>
          <w:rFonts w:ascii="Calibri" w:hAnsi="Calibri"/>
          <w:b/>
          <w:sz w:val="22"/>
          <w:szCs w:val="22"/>
          <w:lang w:eastAsia="ar-SA"/>
        </w:rPr>
      </w:pPr>
    </w:p>
    <w:p w:rsidR="00F82806" w:rsidRDefault="00F82806" w:rsidP="00F82806">
      <w:pPr>
        <w:rPr>
          <w:rFonts w:ascii="Calibri" w:hAnsi="Calibri"/>
          <w:b/>
          <w:sz w:val="22"/>
          <w:szCs w:val="22"/>
        </w:rPr>
      </w:pPr>
    </w:p>
    <w:p w:rsidR="00F82806" w:rsidRDefault="00F82806" w:rsidP="00F82806">
      <w:pPr>
        <w:spacing w:after="200" w:line="276" w:lineRule="auto"/>
        <w:ind w:left="1410" w:hanging="141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F82806" w:rsidRDefault="00F82806" w:rsidP="00F82806">
      <w:pPr>
        <w:spacing w:after="200" w:line="276" w:lineRule="auto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</w:rPr>
        <w:t xml:space="preserve">Brak odpowiedniego wpisu przez wykonawcę w kolumnie </w:t>
      </w:r>
      <w:r>
        <w:rPr>
          <w:rFonts w:ascii="Calibri" w:hAnsi="Calibri"/>
          <w:b/>
          <w:bCs/>
          <w:i/>
          <w:sz w:val="22"/>
          <w:szCs w:val="22"/>
        </w:rPr>
        <w:t>parametr oferowany</w:t>
      </w:r>
      <w:r>
        <w:rPr>
          <w:rFonts w:ascii="Calibri" w:hAnsi="Calibri"/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F82806" w:rsidRDefault="00F82806" w:rsidP="00F82806">
      <w:pPr>
        <w:spacing w:after="200" w:line="276" w:lineRule="auto"/>
        <w:ind w:right="125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gwarantuje bezpieczeństwo pacjentów </w:t>
      </w:r>
      <w:r>
        <w:rPr>
          <w:rFonts w:ascii="Calibri" w:eastAsia="Calibri" w:hAnsi="Calibri"/>
          <w:sz w:val="22"/>
          <w:szCs w:val="22"/>
          <w:lang w:eastAsia="en-US"/>
        </w:rPr>
        <w:br/>
        <w:t>i personelu medycznego i zapewnia wymagany poziom usług medycznych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F82806" w:rsidRDefault="00F82806" w:rsidP="00F82806">
      <w:pPr>
        <w:pStyle w:val="Standard"/>
        <w:autoSpaceDE w:val="0"/>
        <w:rPr>
          <w:rFonts w:ascii="Calibri" w:eastAsia="ArialNarrow" w:hAnsi="Calibri" w:cs="Times New Roman"/>
          <w:sz w:val="22"/>
          <w:szCs w:val="22"/>
        </w:rPr>
      </w:pPr>
    </w:p>
    <w:p w:rsidR="00F82806" w:rsidRDefault="00F82806" w:rsidP="00F82806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  <w:r>
        <w:rPr>
          <w:rFonts w:ascii="Calibri" w:eastAsia="ArialNarrow" w:hAnsi="Calibri" w:cs="Times New Roman"/>
          <w:sz w:val="22"/>
          <w:szCs w:val="22"/>
        </w:rPr>
        <w:t>..........................................................</w:t>
      </w:r>
    </w:p>
    <w:p w:rsidR="00F82806" w:rsidRDefault="00F82806" w:rsidP="00F82806">
      <w:pPr>
        <w:pStyle w:val="Standard"/>
        <w:autoSpaceDE w:val="0"/>
        <w:rPr>
          <w:rFonts w:ascii="Calibri" w:eastAsia="ArialNarrow, Italic" w:hAnsi="Calibri" w:cs="Times New Roman"/>
          <w:i/>
          <w:iCs/>
          <w:sz w:val="22"/>
          <w:szCs w:val="22"/>
        </w:rPr>
      </w:pPr>
      <w:r>
        <w:rPr>
          <w:rFonts w:ascii="Calibri" w:eastAsia="ArialNarrow, Italic" w:hAnsi="Calibri" w:cs="Times New Roman"/>
          <w:i/>
          <w:iCs/>
          <w:sz w:val="22"/>
          <w:szCs w:val="22"/>
        </w:rPr>
        <w:t>podpis i pieczęć uprawnionego przedstawiciela Wykonawcy</w:t>
      </w:r>
    </w:p>
    <w:p w:rsidR="00CD62FD" w:rsidRPr="00F82806" w:rsidRDefault="00F82806" w:rsidP="00F82806">
      <w:pPr>
        <w:pStyle w:val="Standard"/>
        <w:autoSpaceDE w:val="0"/>
        <w:rPr>
          <w:rFonts w:ascii="Calibri" w:eastAsia="Helvetica" w:hAnsi="Calibri" w:cs="Times New Roman"/>
          <w:sz w:val="22"/>
          <w:szCs w:val="22"/>
        </w:rPr>
      </w:pPr>
      <w:r>
        <w:rPr>
          <w:rFonts w:ascii="Calibri" w:eastAsia="Helvetica" w:hAnsi="Calibri" w:cs="Times New Roman"/>
          <w:sz w:val="22"/>
          <w:szCs w:val="22"/>
        </w:rPr>
        <w:t xml:space="preserve"> </w:t>
      </w:r>
    </w:p>
    <w:p w:rsidR="00CD62FD" w:rsidRP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P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P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P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P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P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Default="00CD62FD" w:rsidP="00CD62FD">
      <w:pPr>
        <w:rPr>
          <w:rFonts w:ascii="Cambria" w:hAnsi="Cambria"/>
          <w:sz w:val="22"/>
          <w:szCs w:val="22"/>
        </w:rPr>
      </w:pPr>
    </w:p>
    <w:p w:rsidR="00C2682A" w:rsidRDefault="00C2682A" w:rsidP="00CD62FD">
      <w:pPr>
        <w:rPr>
          <w:rFonts w:ascii="Cambria" w:hAnsi="Cambria"/>
          <w:sz w:val="22"/>
          <w:szCs w:val="22"/>
        </w:rPr>
      </w:pPr>
    </w:p>
    <w:p w:rsid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Default="00CD62FD" w:rsidP="00CD62FD">
      <w:pPr>
        <w:rPr>
          <w:rFonts w:ascii="Cambria" w:hAnsi="Cambria"/>
          <w:sz w:val="22"/>
          <w:szCs w:val="22"/>
        </w:rPr>
      </w:pPr>
    </w:p>
    <w:p w:rsidR="00CD62FD" w:rsidRPr="00CD62FD" w:rsidRDefault="00CD62FD" w:rsidP="00CD62FD">
      <w:pPr>
        <w:rPr>
          <w:rFonts w:ascii="Cambria" w:hAnsi="Cambria"/>
          <w:sz w:val="22"/>
          <w:szCs w:val="22"/>
        </w:rPr>
      </w:pPr>
    </w:p>
    <w:sectPr w:rsidR="00CD62FD" w:rsidRPr="00CD62FD" w:rsidSect="00AE3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782BBD"/>
    <w:multiLevelType w:val="hybridMultilevel"/>
    <w:tmpl w:val="C53A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053B"/>
    <w:multiLevelType w:val="hybridMultilevel"/>
    <w:tmpl w:val="8A2E7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C30C6F"/>
    <w:multiLevelType w:val="hybridMultilevel"/>
    <w:tmpl w:val="0E98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394"/>
    <w:multiLevelType w:val="hybridMultilevel"/>
    <w:tmpl w:val="A4585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F44264"/>
    <w:multiLevelType w:val="hybridMultilevel"/>
    <w:tmpl w:val="C53A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2349C"/>
    <w:multiLevelType w:val="hybridMultilevel"/>
    <w:tmpl w:val="27C62E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0F5698"/>
    <w:multiLevelType w:val="hybridMultilevel"/>
    <w:tmpl w:val="B436F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739E8"/>
    <w:multiLevelType w:val="hybridMultilevel"/>
    <w:tmpl w:val="730629C2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cs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73D36"/>
    <w:rsid w:val="00057888"/>
    <w:rsid w:val="00110F3F"/>
    <w:rsid w:val="00131C90"/>
    <w:rsid w:val="001348F1"/>
    <w:rsid w:val="00182C30"/>
    <w:rsid w:val="0025112F"/>
    <w:rsid w:val="00256EA0"/>
    <w:rsid w:val="00271C37"/>
    <w:rsid w:val="00283AD4"/>
    <w:rsid w:val="002A3D4D"/>
    <w:rsid w:val="002C297F"/>
    <w:rsid w:val="00306695"/>
    <w:rsid w:val="0031737A"/>
    <w:rsid w:val="00341CB2"/>
    <w:rsid w:val="003A2EF3"/>
    <w:rsid w:val="003C6E30"/>
    <w:rsid w:val="00405AA9"/>
    <w:rsid w:val="004474F0"/>
    <w:rsid w:val="004A31CF"/>
    <w:rsid w:val="004C36F7"/>
    <w:rsid w:val="004F1226"/>
    <w:rsid w:val="00555AC6"/>
    <w:rsid w:val="005E228C"/>
    <w:rsid w:val="0061034A"/>
    <w:rsid w:val="00621492"/>
    <w:rsid w:val="00650D25"/>
    <w:rsid w:val="00704378"/>
    <w:rsid w:val="00746877"/>
    <w:rsid w:val="007E2461"/>
    <w:rsid w:val="00831D83"/>
    <w:rsid w:val="008854F1"/>
    <w:rsid w:val="00891589"/>
    <w:rsid w:val="00925B49"/>
    <w:rsid w:val="00973D36"/>
    <w:rsid w:val="00993226"/>
    <w:rsid w:val="009B3461"/>
    <w:rsid w:val="00A10223"/>
    <w:rsid w:val="00A1250A"/>
    <w:rsid w:val="00A404D2"/>
    <w:rsid w:val="00A87C1F"/>
    <w:rsid w:val="00AE3CD1"/>
    <w:rsid w:val="00AE67C9"/>
    <w:rsid w:val="00B258E9"/>
    <w:rsid w:val="00B72605"/>
    <w:rsid w:val="00B9075E"/>
    <w:rsid w:val="00BC0000"/>
    <w:rsid w:val="00BC20AB"/>
    <w:rsid w:val="00C01BF9"/>
    <w:rsid w:val="00C2602B"/>
    <w:rsid w:val="00C2682A"/>
    <w:rsid w:val="00C640FB"/>
    <w:rsid w:val="00CB1364"/>
    <w:rsid w:val="00CD62FD"/>
    <w:rsid w:val="00CD64A8"/>
    <w:rsid w:val="00D23D61"/>
    <w:rsid w:val="00DD1A38"/>
    <w:rsid w:val="00E045A0"/>
    <w:rsid w:val="00E57DA2"/>
    <w:rsid w:val="00E71AED"/>
    <w:rsid w:val="00EB1549"/>
    <w:rsid w:val="00EC5BA1"/>
    <w:rsid w:val="00F1491A"/>
    <w:rsid w:val="00F179D4"/>
    <w:rsid w:val="00F208D3"/>
    <w:rsid w:val="00F8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22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82C3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C3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22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">
    <w:name w:val="Standard"/>
    <w:rsid w:val="00F828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Mazewski</dc:creator>
  <cp:keywords/>
  <dc:description/>
  <cp:lastModifiedBy>zp</cp:lastModifiedBy>
  <cp:revision>11</cp:revision>
  <cp:lastPrinted>2017-10-19T10:06:00Z</cp:lastPrinted>
  <dcterms:created xsi:type="dcterms:W3CDTF">2017-07-07T07:46:00Z</dcterms:created>
  <dcterms:modified xsi:type="dcterms:W3CDTF">2017-10-26T13:40:00Z</dcterms:modified>
</cp:coreProperties>
</file>