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9" w:type="pct"/>
        <w:tblInd w:w="-106" w:type="dxa"/>
        <w:tblCellMar>
          <w:left w:w="70" w:type="dxa"/>
          <w:right w:w="70" w:type="dxa"/>
        </w:tblCellMar>
        <w:tblLook w:val="00A0"/>
      </w:tblPr>
      <w:tblGrid>
        <w:gridCol w:w="38"/>
        <w:gridCol w:w="518"/>
        <w:gridCol w:w="155"/>
        <w:gridCol w:w="165"/>
        <w:gridCol w:w="4869"/>
        <w:gridCol w:w="280"/>
        <w:gridCol w:w="2232"/>
        <w:gridCol w:w="1672"/>
      </w:tblGrid>
      <w:tr w:rsidR="005D6C19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C19" w:rsidRPr="00087E61" w:rsidRDefault="005D6C19" w:rsidP="009921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55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C19" w:rsidRPr="00087E61" w:rsidRDefault="001E6031" w:rsidP="00992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respiratory</w:t>
            </w:r>
            <w:r w:rsidR="005D6C1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dla wcześniaków szt 2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E6031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6031" w:rsidRPr="00087E61" w:rsidRDefault="001E6031" w:rsidP="00AC2DC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Parametry </w:t>
            </w:r>
          </w:p>
        </w:tc>
        <w:tc>
          <w:tcPr>
            <w:tcW w:w="12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AC2DCC" w:rsidP="00992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wymagane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AC2DCC" w:rsidRDefault="00AC2DCC" w:rsidP="009921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AC2DCC">
              <w:rPr>
                <w:rFonts w:ascii="Times New Roman" w:hAnsi="Times New Roman"/>
                <w:b/>
                <w:color w:val="000000"/>
                <w:lang w:eastAsia="pl-PL"/>
              </w:rPr>
              <w:t>podać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9921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99212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Oznaczenie znakiem CE</w:t>
            </w:r>
          </w:p>
        </w:tc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99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992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99212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9921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087E61" w:rsidRDefault="001E6031" w:rsidP="0099212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Respirator dla wcześniaków, noworodków i dzieci</w:t>
            </w:r>
          </w:p>
        </w:tc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99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992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99212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9921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99212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Respirator do długotrwałej terapii  niewydolności oddechowej różnego pochodzenia na wózku jezdnym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99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99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99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9921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99212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Wyposażony w boczne szyny do mocowania dodatkowych akcesoriów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99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992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99212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Możliwość oddzielnego zamocowania ekranu sterowania nastawami i wyświetlającego parametry wentylacji od jednostki podającej mieszaninę oddechową w odległości do minimum 2,5 m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Możliwość umiejscowienia układu pacjenta po obu stronach jednostki zasilającej w gazy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Zasilanie w tlen i powietrze z sieci centralnej o ciśnieniu w zakresie minimum od 2,8 do 5,5 bar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Zasilanie sieciowe 230 V AC ,   50/60 Hz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Awaryjne zasilanie z wewnętrznego akumulatora do podtrzymania pracy urządzenia – minimalny czas pracy na akumulatorze   30 minut (podać)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5D6C19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C19" w:rsidRPr="00087E61" w:rsidRDefault="005D6C19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55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C19" w:rsidRPr="00087E61" w:rsidRDefault="005D6C19" w:rsidP="00AC2D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Tryby wentylacji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CMV, AC (</w:t>
            </w:r>
            <w:proofErr w:type="spellStart"/>
            <w:r w:rsidRPr="00087E61">
              <w:rPr>
                <w:rFonts w:ascii="Times New Roman" w:hAnsi="Times New Roman"/>
                <w:lang w:eastAsia="pl-PL"/>
              </w:rPr>
              <w:t>CMVAssist</w:t>
            </w:r>
            <w:proofErr w:type="spellEnd"/>
            <w:r w:rsidRPr="00087E61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SIMV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PEEP/CPAP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Oddech ręczny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Oddech spontaniczny wspomagany ciśnieniem PSV z zabezpieczającą wentylacją wymuszoną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Oddech spontaniczny wspomagany ciśnieniem objętością VS z zabezpieczającą  wentylacją wymuszoną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PEEP/CPAP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Oddech z gwarantowaną objętością z możliwością stosowania w trybach wentylacji synchronizowanej AC i SIMV, HFO oraz spontanicznej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Wentylacja nieinwazyjna przez  maskę lub kaniule donosowe (NIV) możliwa w trybach CPAP i CMV</w:t>
            </w:r>
          </w:p>
        </w:tc>
        <w:tc>
          <w:tcPr>
            <w:tcW w:w="126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Możliwość rozbudowy o wentylację w trybie APRV lub funkcję sterowania stężeniem tlenu na podstawie pomiarów saturacji krwi pacjenta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087E61" w:rsidRDefault="001E6031" w:rsidP="00AC2D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5D6C19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C19" w:rsidRPr="00087E61" w:rsidRDefault="005D6C19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55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C19" w:rsidRPr="00087E61" w:rsidRDefault="005D6C19" w:rsidP="001E6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Wentylacja HFO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Wentylacja z wysokimi częstościami HFO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Regulacja częstości HFO - zakres minimalny od 5 do 20 Hz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Regulacja amplitudy HFO - zakres minimalny od 5 do 90 cm H2O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Regulacja I:E przy HFO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Wentylacja z wysokimi częstościami HFO z automatyczną regulacją amplitudy w celu utrzymania nastawionej objętości oddechów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Możliwość automatycznego zadawania westchnień w trakcie wentylacji HFO</w:t>
            </w:r>
          </w:p>
        </w:tc>
        <w:tc>
          <w:tcPr>
            <w:tcW w:w="1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5D6C19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C19" w:rsidRPr="00087E61" w:rsidRDefault="005D6C19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55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C19" w:rsidRPr="00087E61" w:rsidRDefault="005D6C19" w:rsidP="001E6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Funkcje automatyczne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Funkcja automatycznej kompensacji przecieków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5D6C19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C19" w:rsidRPr="00087E61" w:rsidRDefault="005D6C19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55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C19" w:rsidRPr="00087E61" w:rsidRDefault="005D6C19" w:rsidP="001E6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Parametry regulowane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Częstość oddechów przy wentylacji CMV - zakres minimalny 6-150 min.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Objętość pojedynczego oddechu - zakres minimalny od 3 - 100 ml.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Regulowane ciśnienie wdechu dla wentylacji ciśnieniowo kontrolowanych  - zakres minimalny od 5 do 60 cm H2O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Ciśnienie wspomagania PSV - zakres minimalny od 6 do 60 cm H2O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Możliwość ustawienia PEEP/CPAP - zakres minimalny od 0 do 30 cm H2O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Regulowany czas wdechu - zakres minimalny od 0,1 do 1,0 s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Stężenie tlenu w mieszaninie oddechowej regulowane płynnie - zakres minimalny od 21-100%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Przepływowy </w:t>
            </w:r>
            <w:proofErr w:type="spellStart"/>
            <w:r w:rsidRPr="00087E61">
              <w:rPr>
                <w:rFonts w:ascii="Times New Roman" w:hAnsi="Times New Roman"/>
                <w:lang w:eastAsia="pl-PL"/>
              </w:rPr>
              <w:t>trigger</w:t>
            </w:r>
            <w:proofErr w:type="spellEnd"/>
            <w:r w:rsidRPr="00087E61">
              <w:rPr>
                <w:rFonts w:ascii="Times New Roman" w:hAnsi="Times New Roman"/>
                <w:lang w:eastAsia="pl-PL"/>
              </w:rPr>
              <w:t xml:space="preserve"> oddechowy z automatyczną adaptacją do występujących przecieków- zakres minimalny </w:t>
            </w:r>
            <w:proofErr w:type="spellStart"/>
            <w:r w:rsidRPr="00087E61">
              <w:rPr>
                <w:rFonts w:ascii="Times New Roman" w:hAnsi="Times New Roman"/>
                <w:lang w:eastAsia="pl-PL"/>
              </w:rPr>
              <w:t>triggera</w:t>
            </w:r>
            <w:proofErr w:type="spellEnd"/>
            <w:r w:rsidRPr="00087E61">
              <w:rPr>
                <w:rFonts w:ascii="Times New Roman" w:hAnsi="Times New Roman"/>
                <w:lang w:eastAsia="pl-PL"/>
              </w:rPr>
              <w:t xml:space="preserve"> 0,3 1/min-5,0 1/min.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5D6C19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C19" w:rsidRPr="00087E61" w:rsidRDefault="005D6C19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55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C19" w:rsidRPr="00087E61" w:rsidRDefault="005D6C19" w:rsidP="00AC2D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Obrazowanie parametrów mierzonych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Częstość oddechów wymuszonych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Objętość pojedynczego oddechu </w:t>
            </w:r>
            <w:proofErr w:type="spellStart"/>
            <w:r w:rsidRPr="00087E61">
              <w:rPr>
                <w:rFonts w:ascii="Times New Roman" w:hAnsi="Times New Roman"/>
                <w:lang w:eastAsia="pl-PL"/>
              </w:rPr>
              <w:t>VTi</w:t>
            </w:r>
            <w:proofErr w:type="spellEnd"/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Objętość wydechowa pojedynczego oddechu </w:t>
            </w:r>
            <w:proofErr w:type="spellStart"/>
            <w:r w:rsidRPr="00087E61">
              <w:rPr>
                <w:rFonts w:ascii="Times New Roman" w:hAnsi="Times New Roman"/>
                <w:lang w:eastAsia="pl-PL"/>
              </w:rPr>
              <w:t>VTe</w:t>
            </w:r>
            <w:proofErr w:type="spellEnd"/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Objętość pojedynczego oddechu spontanicznego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Rzeczywista objętość wentylacji minutowej MV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Ciśnienie PEEP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Szczytowe ciśnienie wdechowe PIP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Ciśnienie średnie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Podatność i oporność dynamiczna płuc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Indeks szybkiego płytkiego oddechu RSB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Monitorowanie objętości na masę ciała VT/</w:t>
            </w:r>
            <w:proofErr w:type="spellStart"/>
            <w:r w:rsidRPr="00087E61">
              <w:rPr>
                <w:rFonts w:ascii="Times New Roman" w:hAnsi="Times New Roman"/>
                <w:lang w:eastAsia="pl-PL"/>
              </w:rPr>
              <w:t>kgBW</w:t>
            </w:r>
            <w:proofErr w:type="spellEnd"/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Integralny pomiar stężenia tlenu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Pomiar przepływu czujnikiem proksymalnym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5D6C19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C19" w:rsidRPr="00087E61" w:rsidRDefault="005D6C19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55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C19" w:rsidRPr="00087E61" w:rsidRDefault="005D6C19" w:rsidP="00AC2D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Prezentacja graficzna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Kolorowy ekran respiratora o przek</w:t>
            </w:r>
            <w:r>
              <w:rPr>
                <w:rFonts w:ascii="Times New Roman" w:hAnsi="Times New Roman"/>
                <w:lang w:eastAsia="pl-PL"/>
              </w:rPr>
              <w:t>ątnej roboczej ekranu minimum 17</w:t>
            </w:r>
            <w:r w:rsidRPr="00087E61">
              <w:rPr>
                <w:rFonts w:ascii="Times New Roman" w:hAnsi="Times New Roman"/>
                <w:lang w:eastAsia="pl-PL"/>
              </w:rPr>
              <w:t xml:space="preserve"> cali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03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Prezentacja na ekranie respiratora krzywych oddechowych: ciśnienie/czas, przepływ/czas, objętość/czas – z możliwością jednoczesnej obserwacji minimum trzech krzywych na ekranie 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Prezentacja  na ekranie respiratora pętli  oddechowych minimum ciśnienie/objętość, przepływ/objętość 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Możliwość jednoczesnej prezentacji dwóch pętli oddechowych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Możliwość zapamiętania pętli referencyjnej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Możliwość jednoczesnej prezentacji krótkich trendów i krzywych dynamicznych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Prezentacja trendów mierzonych parametrów – 5000 wpisów lub z ostatnich 168 godzinnych pracy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Polski interfejs i oprogramowanie aparatu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5D6C19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C19" w:rsidRPr="00087E61" w:rsidRDefault="005D6C19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55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C19" w:rsidRPr="00087E61" w:rsidRDefault="005D6C19" w:rsidP="00AC2D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Alarmy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Kategorie alarmów według ważności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Specjalny system alarmowy dostosowany do wentylacji nieinwazyjnej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Alarm wadliwej pracy elektroniki aparatu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Braku zasilania w energię elektryczną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Niskiego ciśnienia gazów zasilających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Za wysokiego i za niskiego stężenia tlenu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Całkowitej objętości minutowej za wysokiej i za niskiej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Za niskiej objętości oddechowej TV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Za wysokiej częstości oddechów –</w:t>
            </w:r>
            <w:proofErr w:type="spellStart"/>
            <w:r w:rsidRPr="00087E61">
              <w:rPr>
                <w:rFonts w:ascii="Times New Roman" w:hAnsi="Times New Roman"/>
                <w:lang w:eastAsia="pl-PL"/>
              </w:rPr>
              <w:t>tachypnea</w:t>
            </w:r>
            <w:proofErr w:type="spellEnd"/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Zbyt wysokiego ciśnienia szczytowego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031" w:rsidRPr="00087E61" w:rsidRDefault="001E6031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Alarm bezdechu z automatycznym uruchomieniem wentylacji zastępczej i czasem bezdechu </w:t>
            </w:r>
            <w:r w:rsidRPr="00087E61">
              <w:rPr>
                <w:rFonts w:ascii="Times New Roman" w:hAnsi="Times New Roman"/>
                <w:lang w:eastAsia="pl-PL"/>
              </w:rPr>
              <w:lastRenderedPageBreak/>
              <w:t>regulowanym w zakresie minimum 5-50 sekund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6031" w:rsidRPr="00087E61" w:rsidRDefault="001E6031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lastRenderedPageBreak/>
              <w:t>Tak</w:t>
            </w:r>
          </w:p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6031" w:rsidRPr="00087E61" w:rsidRDefault="001E6031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AC2DCC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CC" w:rsidRPr="00087E61" w:rsidRDefault="00AC2DCC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Zapamiętywanie historii alarmów 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2DCC" w:rsidRPr="00087E61" w:rsidRDefault="00AC2DCC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5D6C19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C19" w:rsidRPr="00087E61" w:rsidRDefault="005D6C19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55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C19" w:rsidRPr="00087E61" w:rsidRDefault="005D6C19" w:rsidP="00F73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Wyposażenie dodatkowe</w:t>
            </w:r>
          </w:p>
        </w:tc>
      </w:tr>
      <w:tr w:rsidR="00AC2DCC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CC" w:rsidRPr="00087E61" w:rsidRDefault="00AC2DCC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Nawilżacz aktywny z podgrzewaniem ramienia wdechowego i </w:t>
            </w:r>
            <w:proofErr w:type="spellStart"/>
            <w:r w:rsidRPr="00087E61">
              <w:rPr>
                <w:rFonts w:ascii="Times New Roman" w:hAnsi="Times New Roman"/>
                <w:lang w:eastAsia="pl-PL"/>
              </w:rPr>
              <w:t>serwokontrolą</w:t>
            </w:r>
            <w:proofErr w:type="spellEnd"/>
            <w:r w:rsidRPr="00087E61">
              <w:rPr>
                <w:rFonts w:ascii="Times New Roman" w:hAnsi="Times New Roman"/>
                <w:lang w:eastAsia="pl-PL"/>
              </w:rPr>
              <w:t xml:space="preserve"> temperatury i przepływu oraz przewodami do podłączenia do jednorazowych układów pacjenta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2DCC" w:rsidRPr="00087E61" w:rsidRDefault="00AC2DCC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AC2DCC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CC" w:rsidRPr="00087E61" w:rsidRDefault="00AC2DCC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2 czujniki proksymalnego pomiaru przepływu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2DCC" w:rsidRPr="00087E61" w:rsidRDefault="00AC2DCC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AC2DCC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CC" w:rsidRPr="00087E61" w:rsidRDefault="00AC2DCC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1 płuco testowe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2DCC" w:rsidRPr="00087E61" w:rsidRDefault="00AC2DCC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AC2DCC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CC" w:rsidRPr="00087E61" w:rsidRDefault="00AC2DCC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2 zastawki wydechowe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2DCC" w:rsidRPr="00087E61" w:rsidRDefault="00AC2DCC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AC2DCC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CC" w:rsidRPr="00087E61" w:rsidRDefault="00AC2DCC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Ramię podtrzymujące układy oddechowe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2DCC" w:rsidRPr="00087E61" w:rsidRDefault="00AC2DCC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AC2DCC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CC" w:rsidRPr="00087E61" w:rsidRDefault="00AC2DCC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>10 sztuk kompletnych jednorazowych układów oddechowych dla noworodków do współpracy z  nawilżaczem aktywnym z podgrzewanym ramieniem wdechowym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2DCC" w:rsidRPr="00087E61" w:rsidRDefault="00AC2DCC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AC2DCC" w:rsidRPr="00CC46A3" w:rsidTr="00AC2DCC">
        <w:trPr>
          <w:gridBefore w:val="1"/>
          <w:wBefore w:w="19" w:type="pct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CC" w:rsidRPr="00087E61" w:rsidRDefault="00AC2DCC" w:rsidP="001F0E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87E61">
              <w:rPr>
                <w:rFonts w:ascii="Times New Roman" w:hAnsi="Times New Roman"/>
                <w:lang w:eastAsia="pl-PL"/>
              </w:rPr>
              <w:t xml:space="preserve">Zestaw startowy do wspomagania oddechowego </w:t>
            </w:r>
            <w:proofErr w:type="spellStart"/>
            <w:r w:rsidRPr="00087E61">
              <w:rPr>
                <w:rFonts w:ascii="Times New Roman" w:hAnsi="Times New Roman"/>
                <w:lang w:eastAsia="pl-PL"/>
              </w:rPr>
              <w:t>nCPAP</w:t>
            </w:r>
            <w:proofErr w:type="spellEnd"/>
            <w:r w:rsidRPr="00087E61">
              <w:rPr>
                <w:rFonts w:ascii="Times New Roman" w:hAnsi="Times New Roman"/>
                <w:lang w:eastAsia="pl-PL"/>
              </w:rPr>
              <w:t xml:space="preserve"> obejmujący generatory ciśnienia min. 3, czapeczki lub opaski min.2, maski nosowe min.2, kaniule donosowe min.2 oraz miękkie łączniki do podłączenia z układem jednorazowym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CC" w:rsidRPr="00087E61" w:rsidRDefault="00AC2DCC" w:rsidP="001F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CC" w:rsidRPr="00087E61" w:rsidRDefault="00AC2DCC" w:rsidP="001F0E0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7E6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1E6031" w:rsidTr="001E6031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spacing w:line="276" w:lineRule="auto"/>
              <w:rPr>
                <w:rFonts w:asciiTheme="minorHAnsi" w:eastAsia="Arial Unicode MS" w:hAnsiTheme="minorHAnsi" w:cs="Tahoma"/>
                <w:b/>
                <w:color w:val="000000"/>
                <w:lang w:bidi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Warunki gwarancji</w:t>
            </w:r>
          </w:p>
        </w:tc>
      </w:tr>
      <w:tr w:rsidR="001E6031" w:rsidTr="00AC2DCC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spacing w:after="0" w:line="240" w:lineRule="auto"/>
              <w:rPr>
                <w:rFonts w:asciiTheme="minorHAnsi" w:eastAsia="Times New Roman" w:hAnsiTheme="minorHAnsi"/>
                <w:highlight w:val="yellow"/>
                <w:lang w:eastAsia="ar-SA"/>
              </w:rPr>
            </w:pPr>
            <w:r>
              <w:rPr>
                <w:rFonts w:asciiTheme="minorHAnsi" w:hAnsiTheme="minorHAnsi"/>
                <w:highlight w:val="yellow"/>
              </w:rPr>
              <w:t>TAK min 24 miesiące- podać</w:t>
            </w:r>
          </w:p>
          <w:p w:rsidR="001E6031" w:rsidRDefault="001E6031" w:rsidP="0094206D">
            <w:pPr>
              <w:spacing w:after="0" w:line="240" w:lineRule="auto"/>
              <w:rPr>
                <w:rFonts w:asciiTheme="minorHAnsi" w:hAnsiTheme="minorHAnsi"/>
                <w:highlight w:val="yellow"/>
                <w:lang w:eastAsia="pl-PL"/>
              </w:rPr>
            </w:pPr>
            <w:r>
              <w:rPr>
                <w:rFonts w:asciiTheme="minorHAnsi" w:hAnsiTheme="minorHAnsi"/>
                <w:highlight w:val="yellow"/>
              </w:rPr>
              <w:t>24 miesiące- 0 pkt.</w:t>
            </w:r>
          </w:p>
          <w:p w:rsidR="001E6031" w:rsidRDefault="001E6031" w:rsidP="0094206D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25-36 miesięcy- 10 pkt.</w:t>
            </w:r>
          </w:p>
          <w:p w:rsidR="001E6031" w:rsidRDefault="001E6031" w:rsidP="0094206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  <w:highlight w:val="yellow"/>
              </w:rPr>
              <w:t>37 i więcej  miesięcy – 20 pkt. podać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1E6031" w:rsidTr="00AC2DCC">
        <w:tblPrEx>
          <w:tblCellMar>
            <w:left w:w="108" w:type="dxa"/>
            <w:right w:w="108" w:type="dxa"/>
          </w:tblCellMar>
          <w:tblLook w:val="04A0"/>
        </w:tblPrEx>
        <w:trPr>
          <w:trHeight w:val="957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1E6031" w:rsidTr="00AC2DCC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1E6031" w:rsidTr="00AC2DCC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naprawy gwarancyjnej przedłużający okres gwarancji liczony od momentu zgłoszenia.</w:t>
            </w:r>
          </w:p>
        </w:tc>
        <w:tc>
          <w:tcPr>
            <w:tcW w:w="12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1E6031" w:rsidTr="00AC2DCC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Minimalna liczba napraw powodująca wymianę podzespołu na nowy    3-naprawy</w:t>
            </w:r>
          </w:p>
        </w:tc>
        <w:tc>
          <w:tcPr>
            <w:tcW w:w="12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1E6031" w:rsidTr="00AC2DCC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2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1E6031" w:rsidTr="00AC2DCC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lastRenderedPageBreak/>
              <w:t>7.</w:t>
            </w:r>
          </w:p>
        </w:tc>
        <w:tc>
          <w:tcPr>
            <w:tcW w:w="2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2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1E6031" w:rsidTr="00AC2DCC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Adres najbliższego serwisu</w:t>
            </w:r>
          </w:p>
        </w:tc>
        <w:tc>
          <w:tcPr>
            <w:tcW w:w="12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 podać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1E6031" w:rsidTr="00AC2DCC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Numer telefonu i faksu na który mają być zgłaszane awarie</w:t>
            </w:r>
          </w:p>
        </w:tc>
        <w:tc>
          <w:tcPr>
            <w:tcW w:w="12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 podać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1E6031" w:rsidTr="00AC2DCC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3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2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1E6031" w:rsidTr="001E6031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  <w:b/>
                <w:bCs/>
              </w:rPr>
              <w:t>Serwis pogwarancyjny</w:t>
            </w:r>
          </w:p>
        </w:tc>
      </w:tr>
      <w:tr w:rsidR="001E6031" w:rsidTr="001E6031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75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reakcji serwisu od momentu zgłoszenia usterki odrębnym zleceniem min. 48godzin</w:t>
            </w:r>
          </w:p>
        </w:tc>
        <w:tc>
          <w:tcPr>
            <w:tcW w:w="1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6031" w:rsidRDefault="001E6031" w:rsidP="0094206D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</w:tbl>
    <w:p w:rsidR="001E6031" w:rsidRDefault="001E6031" w:rsidP="001E6031">
      <w:pPr>
        <w:rPr>
          <w:rFonts w:asciiTheme="minorHAnsi" w:hAnsiTheme="minorHAnsi"/>
          <w:b/>
          <w:lang w:eastAsia="pl-PL"/>
        </w:rPr>
      </w:pPr>
    </w:p>
    <w:p w:rsidR="001E6031" w:rsidRDefault="001E6031" w:rsidP="001E6031">
      <w:pPr>
        <w:spacing w:after="200" w:line="276" w:lineRule="auto"/>
        <w:ind w:left="1410" w:hanging="14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1E6031" w:rsidRDefault="001E6031" w:rsidP="001E6031">
      <w:pPr>
        <w:spacing w:after="200" w:line="276" w:lineRule="auto"/>
        <w:rPr>
          <w:rFonts w:asciiTheme="minorHAnsi" w:eastAsia="Times New Roman" w:hAnsiTheme="minorHAnsi"/>
          <w:b/>
          <w:bCs/>
          <w:lang w:eastAsia="ar-SA"/>
        </w:rPr>
      </w:pPr>
      <w:r>
        <w:rPr>
          <w:rFonts w:asciiTheme="minorHAnsi" w:hAnsiTheme="minorHAnsi"/>
          <w:b/>
          <w:bCs/>
        </w:rPr>
        <w:t xml:space="preserve">Brak odpowiedniego wpisu przez wykonawcę w kolumnie </w:t>
      </w:r>
      <w:r>
        <w:rPr>
          <w:rFonts w:asciiTheme="minorHAnsi" w:hAnsiTheme="minorHAnsi"/>
          <w:b/>
          <w:bCs/>
          <w:i/>
        </w:rPr>
        <w:t>parametr oferowany</w:t>
      </w:r>
      <w:r>
        <w:rPr>
          <w:rFonts w:asciiTheme="minorHAnsi" w:hAnsiTheme="minorHAnsi"/>
          <w:b/>
          <w:bCs/>
        </w:rPr>
        <w:t xml:space="preserve"> będzie traktowany jako brak danego parametru/warunku w oferowanej konfiguracji urządzenia i będzie podstawą odrzucenia oferty. </w:t>
      </w:r>
    </w:p>
    <w:p w:rsidR="001E6031" w:rsidRDefault="001E6031" w:rsidP="001E6031">
      <w:pPr>
        <w:spacing w:after="200" w:line="276" w:lineRule="auto"/>
        <w:ind w:right="1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gwarantuje bezpieczeństwo pacjentów </w:t>
      </w:r>
      <w:r>
        <w:rPr>
          <w:rFonts w:asciiTheme="minorHAnsi" w:hAnsiTheme="minorHAnsi"/>
        </w:rPr>
        <w:br/>
        <w:t>i personelu medycznego i zapewnia wymagany poziom usług medycznych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E6031" w:rsidRDefault="001E6031" w:rsidP="001E6031">
      <w:pPr>
        <w:pStyle w:val="Standard"/>
        <w:autoSpaceDE w:val="0"/>
        <w:rPr>
          <w:rFonts w:asciiTheme="minorHAnsi" w:eastAsia="ArialNarrow" w:hAnsiTheme="minorHAnsi" w:cs="Times New Roman"/>
          <w:sz w:val="22"/>
          <w:szCs w:val="22"/>
        </w:rPr>
      </w:pPr>
    </w:p>
    <w:p w:rsidR="001E6031" w:rsidRDefault="001E6031" w:rsidP="001E6031">
      <w:pPr>
        <w:pStyle w:val="Standard"/>
        <w:autoSpaceDE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ArialNarrow" w:hAnsiTheme="minorHAnsi" w:cs="Times New Roman"/>
          <w:sz w:val="22"/>
          <w:szCs w:val="22"/>
        </w:rPr>
        <w:t>..........................................................</w:t>
      </w:r>
    </w:p>
    <w:p w:rsidR="001E6031" w:rsidRDefault="001E6031" w:rsidP="001E6031">
      <w:pPr>
        <w:pStyle w:val="Standard"/>
        <w:autoSpaceDE w:val="0"/>
        <w:rPr>
          <w:rFonts w:asciiTheme="minorHAnsi" w:eastAsia="ArialNarrow, Italic" w:hAnsiTheme="minorHAnsi" w:cs="Times New Roman"/>
          <w:i/>
          <w:iCs/>
          <w:sz w:val="22"/>
          <w:szCs w:val="22"/>
        </w:rPr>
      </w:pPr>
      <w:r>
        <w:rPr>
          <w:rFonts w:asciiTheme="minorHAnsi" w:eastAsia="ArialNarrow, Italic" w:hAnsiTheme="minorHAnsi" w:cs="Times New Roman"/>
          <w:i/>
          <w:iCs/>
          <w:sz w:val="22"/>
          <w:szCs w:val="22"/>
        </w:rPr>
        <w:t>podpis i pieczęć uprawnionego przedstawiciela Wykonawcy</w:t>
      </w:r>
    </w:p>
    <w:p w:rsidR="001E6031" w:rsidRDefault="001E6031" w:rsidP="001E6031">
      <w:pPr>
        <w:pStyle w:val="Standard"/>
        <w:autoSpaceDE w:val="0"/>
        <w:rPr>
          <w:rFonts w:asciiTheme="minorHAnsi" w:eastAsia="Helvetica" w:hAnsiTheme="minorHAnsi" w:cs="Times New Roman"/>
          <w:sz w:val="22"/>
          <w:szCs w:val="22"/>
        </w:rPr>
      </w:pPr>
      <w:r>
        <w:rPr>
          <w:rFonts w:asciiTheme="minorHAnsi" w:eastAsia="Helvetica" w:hAnsiTheme="minorHAnsi" w:cs="Times New Roman"/>
          <w:sz w:val="22"/>
          <w:szCs w:val="22"/>
        </w:rPr>
        <w:t xml:space="preserve"> </w:t>
      </w:r>
    </w:p>
    <w:p w:rsidR="001E6031" w:rsidRDefault="001E6031" w:rsidP="001E6031">
      <w:pPr>
        <w:rPr>
          <w:rFonts w:asciiTheme="minorHAnsi" w:eastAsia="Times New Roman" w:hAnsiTheme="minorHAnsi"/>
        </w:rPr>
      </w:pPr>
    </w:p>
    <w:p w:rsidR="001E6031" w:rsidRDefault="001E6031" w:rsidP="001E6031">
      <w:pPr>
        <w:spacing w:line="276" w:lineRule="auto"/>
        <w:rPr>
          <w:rFonts w:asciiTheme="minorHAnsi" w:hAnsiTheme="minorHAnsi"/>
          <w:b/>
        </w:rPr>
      </w:pPr>
    </w:p>
    <w:p w:rsidR="001E6031" w:rsidRDefault="001E6031" w:rsidP="001E6031">
      <w:pPr>
        <w:spacing w:line="276" w:lineRule="auto"/>
        <w:rPr>
          <w:rFonts w:asciiTheme="minorHAnsi" w:hAnsiTheme="minorHAnsi"/>
          <w:b/>
        </w:rPr>
      </w:pPr>
    </w:p>
    <w:p w:rsidR="005D6C19" w:rsidRPr="00087E61" w:rsidRDefault="005D6C19">
      <w:pPr>
        <w:rPr>
          <w:rFonts w:ascii="Times New Roman" w:hAnsi="Times New Roman"/>
        </w:rPr>
      </w:pPr>
    </w:p>
    <w:sectPr w:rsidR="005D6C19" w:rsidRPr="00087E61" w:rsidSect="00263B35">
      <w:headerReference w:type="default" r:id="rId7"/>
      <w:pgSz w:w="11906" w:h="16838"/>
      <w:pgMar w:top="152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B6" w:rsidRDefault="004F06B6" w:rsidP="00263B35">
      <w:pPr>
        <w:spacing w:after="0" w:line="240" w:lineRule="auto"/>
      </w:pPr>
      <w:r>
        <w:separator/>
      </w:r>
    </w:p>
  </w:endnote>
  <w:endnote w:type="continuationSeparator" w:id="0">
    <w:p w:rsidR="004F06B6" w:rsidRDefault="004F06B6" w:rsidP="0026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B6" w:rsidRDefault="004F06B6" w:rsidP="00263B35">
      <w:pPr>
        <w:spacing w:after="0" w:line="240" w:lineRule="auto"/>
      </w:pPr>
      <w:r>
        <w:separator/>
      </w:r>
    </w:p>
  </w:footnote>
  <w:footnote w:type="continuationSeparator" w:id="0">
    <w:p w:rsidR="004F06B6" w:rsidRDefault="004F06B6" w:rsidP="0026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35" w:rsidRDefault="00263B35">
    <w:pPr>
      <w:pStyle w:val="Nagwek"/>
    </w:pPr>
    <w:r>
      <w:t xml:space="preserve">Pakiet 5                                                                                                                                     załącznik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232"/>
    <w:multiLevelType w:val="hybridMultilevel"/>
    <w:tmpl w:val="0268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47A06"/>
    <w:multiLevelType w:val="hybridMultilevel"/>
    <w:tmpl w:val="2E5C0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12A"/>
    <w:rsid w:val="000515B8"/>
    <w:rsid w:val="00087E61"/>
    <w:rsid w:val="001E6031"/>
    <w:rsid w:val="001F0E07"/>
    <w:rsid w:val="00263B35"/>
    <w:rsid w:val="00312E4D"/>
    <w:rsid w:val="00391557"/>
    <w:rsid w:val="003955D9"/>
    <w:rsid w:val="004E054A"/>
    <w:rsid w:val="004F06B6"/>
    <w:rsid w:val="005D6C19"/>
    <w:rsid w:val="007C2792"/>
    <w:rsid w:val="0099212A"/>
    <w:rsid w:val="00AC2DCC"/>
    <w:rsid w:val="00B8432D"/>
    <w:rsid w:val="00BE651F"/>
    <w:rsid w:val="00CA3DCD"/>
    <w:rsid w:val="00CC46A3"/>
    <w:rsid w:val="00D12D15"/>
    <w:rsid w:val="00EB7F09"/>
    <w:rsid w:val="00F03455"/>
    <w:rsid w:val="00F73CCC"/>
    <w:rsid w:val="00FC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9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212A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263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B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63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B35"/>
    <w:rPr>
      <w:sz w:val="22"/>
      <w:szCs w:val="22"/>
      <w:lang w:eastAsia="en-US"/>
    </w:rPr>
  </w:style>
  <w:style w:type="paragraph" w:customStyle="1" w:styleId="Standard">
    <w:name w:val="Standard"/>
    <w:rsid w:val="001E6031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Draeger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Szetela, Malgorzata</dc:creator>
  <cp:keywords/>
  <dc:description/>
  <cp:lastModifiedBy>zp</cp:lastModifiedBy>
  <cp:revision>11</cp:revision>
  <dcterms:created xsi:type="dcterms:W3CDTF">2017-10-12T10:14:00Z</dcterms:created>
  <dcterms:modified xsi:type="dcterms:W3CDTF">2017-10-26T12:38:00Z</dcterms:modified>
</cp:coreProperties>
</file>