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839"/>
        <w:gridCol w:w="2096"/>
        <w:gridCol w:w="1336"/>
        <w:gridCol w:w="3214"/>
      </w:tblGrid>
      <w:tr w:rsidR="006F31EA" w:rsidRPr="006413FD">
        <w:tc>
          <w:tcPr>
            <w:tcW w:w="9089" w:type="dxa"/>
            <w:gridSpan w:val="5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USG 1</w:t>
            </w: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2409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6680" w:type="dxa"/>
            <w:gridSpan w:val="3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gridSpan w:val="2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315" w:type="dxa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graniczna</w:t>
            </w:r>
          </w:p>
        </w:tc>
        <w:tc>
          <w:tcPr>
            <w:tcW w:w="3244" w:type="dxa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</w:tc>
      </w:tr>
      <w:tr w:rsidR="006F31EA" w:rsidRPr="006413FD">
        <w:tc>
          <w:tcPr>
            <w:tcW w:w="570" w:type="dxa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8519" w:type="dxa"/>
            <w:gridSpan w:val="4"/>
          </w:tcPr>
          <w:p w:rsidR="006F31EA" w:rsidRPr="003C794A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KONSTRUKCJA I KOFIGURACJA</w:t>
            </w: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o nowoczesnej konstrukcji i ergonomii, wygodnej obsłudze, ze zintegrowaną stacja roboczą i systemem archiwizacji oraz urządzeniami do dokumentacji, sterowanymi z klawiatury. Fabrycznie nowy.</w:t>
            </w: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Ciężar aparatu max. 150 kg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Monitor wysokiej rozdzielczości min. 1920x1080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pixeli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kolorowy, cyfrowy typu LED lub LCD o przekątnej ekranu min. 22”.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obrotu, pochylenia i zmiany wysokości monitora względem pulpitu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rPr>
          <w:trHeight w:val="427"/>
        </w:trPr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zmiany wysokości i obrotu pulpitu operatora wraz z monitorem.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Klawiatura alfanumeryczna do wprowadzania danych.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Ekran dotykowy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o przekątnej min. 12 cali do sterowania aparatu.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Cyfrowy system formowania wiązki ultradźwiękowej o minimum 2.000.000 kanałach przetwarzania.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Dynamika systemu, min. 270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 pracy głowic, min. 1,0-18,0 MHz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aktywnych, równoważnych gniazd do przyłączenia głowic obrazowych min. 3.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obrazów w trybie B w pamięci dynamicznej CINE: minimum 4000.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długość filmu w pamięci CINE&gt;180 s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813A22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8519" w:type="dxa"/>
            <w:gridSpan w:val="4"/>
          </w:tcPr>
          <w:p w:rsidR="006F31EA" w:rsidRPr="00813A22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OBRAZOWANIE I PREZENTACJA OBRAZU</w:t>
            </w: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Głębokość penetracji aparatu mi. od 1,0-36,0 cm.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układzie skrzyżowanych ultradźwięków (nadawanie i odbiór) – minimum 7 stopni ustawienia (np. Sono CT)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Cyfrowa filtracja szumów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specklowych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” – wygładzenie ziarnistości obrazu B bez utraty rozdzielczości.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Pr="006413FD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Podział ekranu na min. 4 obrazy.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Zoom dla obrazów zatrzymanych. Całkowita wielkość powiększenia ≥ 20x.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harmoniczne na wszystkich oferowanych głowicach.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trybie B z dwoma lub więcej częstotliwościami nadawczymi jednocześnie – bliższe pole obrazu tworzone na podstawie wyższych częstotliwości, a dalsze – na podstawie niższych.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 Kolorowy (CD).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Maksymalna obrazowana prędkość przepływu w kolorowym Dopplerze 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aliasingu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≥4m/s.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Power Doppler (PD)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Kolorowy Doppler tkankowy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 pulsacyjny (PWD).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Maksymalna mierzona prędkość przy zerowym kącie korekcji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pulsacyjnym ≥ 7,5 m/s.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wielkości bramki PW-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min. 1-15 mm.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regulacji położenia linii bazowych i korekcji kąta na obrazach w trybie Dopplera spektralnego zapisanych na dysku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 ciągły (CW) na oferowanych głowicach.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Maksymalna mierzona prędkość przy zerowym kącie korekcji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dopplerze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pulsacyjnym ≥ 10m/s.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Triplex-mode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(B+CD/PD+PWD) w czasie rzeczywistym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Obrazowanie 3D/4D z oferowanej głowicy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volumerycznych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convex</w:t>
            </w:r>
            <w:proofErr w:type="spellEnd"/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linii obrazowych w pojedynczym obrazie B ≥ 1000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obrazów w trybie B składających się na obraz 3D ≥ 3000.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Prędkość obrazowania 4D&gt; 40 obrazów 3D/s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Liczba objętości w trybie 4D w pamięci dynamicznej CINE: minimum 100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3D z wykorzystaniem funkcji akwizycji w układzie skrzyżowanych ultradźwięków.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3D z Kolor Doppler i Power Doppler w 3 płaszczyznach.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tomograficzne – jednoczesne obrazowanie minimum 7 równoległych warstw z możliwością ustawienia ich położenia i odległości między nimi – w czasie rzeczywistym i na zapamiętanych obrazach 3D.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161050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519" w:type="dxa"/>
            <w:gridSpan w:val="4"/>
          </w:tcPr>
          <w:p w:rsidR="006F31EA" w:rsidRPr="00161050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OPROGRAMOWANIE POMIAROWO-OBLICZENIOWE</w:t>
            </w: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 odległości, obwodu, pola powierzchni, objętości.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Pomiary ginekologiczne: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macica (długość, szerokość, wysokość)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objętość jajników (z trzech wymiarów liniowych)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endometrium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długość szyjki macicy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pomiary pęcherzyków</w:t>
            </w:r>
          </w:p>
          <w:p w:rsidR="006F31EA" w:rsidRDefault="006F31EA" w:rsidP="00A542A0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tętnice jajników: PS, ED, RI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Automatyczny obrys spektrum dopplerowskiego i automatyczne wyznaczenie parametrów przepływu (min. Max,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PI, RI, HR).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Pomiary i kalkulacje położnicze, w tym AFI, waga płodu.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Automatyczny pomiar NT– automatyczny obrys badanego obszaru i wyznaczenie wartości NT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Automatyczny pomiar BPD i HC na obrazie główki płodu (automatyczny obrys i wyznaczenie wartości).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Automatyczny pomiar AC na obrazie brzuszka płodu (automatyczny obrys i wyznaczenie wartości).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Automatyczny pomiar FL na obrazie kości udowej płodu (automatyczne wyznaczenie długości).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Raport z badania ginekologicznego.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Raport z badania położniczego.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Raport z badania położniczego w ciąży mnogiej, min. dla 3 płodów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Graficzna prezentacja pomiarów na siatce wentylowej.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1F1156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519" w:type="dxa"/>
            <w:gridSpan w:val="4"/>
          </w:tcPr>
          <w:p w:rsidR="006F31EA" w:rsidRPr="001F1156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GŁOWICE ULTRADŹWIĘKOWE</w:t>
            </w:r>
          </w:p>
        </w:tc>
      </w:tr>
      <w:tr w:rsidR="006F31EA" w:rsidRPr="006413FD">
        <w:tc>
          <w:tcPr>
            <w:tcW w:w="570" w:type="dxa"/>
          </w:tcPr>
          <w:p w:rsidR="006F31EA" w:rsidRPr="001F1156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960" w:type="dxa"/>
            <w:gridSpan w:val="2"/>
          </w:tcPr>
          <w:p w:rsidR="006F31EA" w:rsidRPr="001F1156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GŁOWICA OBJĘTOŚCIOWA (3D/4D) TYPU CONVEX do badań położniczych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 typ głowicy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 min. 2,0-8,0 MHz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kryształów: minimum 192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TAK, podać 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Kąt obrazowania w trybie B minimum 85 stopni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Obszar skanowania 3D/4D minimum 85x80 stopni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trybie krzyżujących się ultradźwięków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compounding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harmoniczne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Kolorowy Doppler tkankowy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745A59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960" w:type="dxa"/>
            <w:gridSpan w:val="2"/>
          </w:tcPr>
          <w:p w:rsidR="006F31EA" w:rsidRPr="00745A59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GŁOWICA ENDOCAVITARNA do badań położniczych i ginekologicznych</w:t>
            </w:r>
          </w:p>
        </w:tc>
        <w:tc>
          <w:tcPr>
            <w:tcW w:w="1315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 typ głowicy</w:t>
            </w:r>
          </w:p>
        </w:tc>
        <w:tc>
          <w:tcPr>
            <w:tcW w:w="324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 min 4,0-9,0 MHz</w:t>
            </w:r>
          </w:p>
        </w:tc>
        <w:tc>
          <w:tcPr>
            <w:tcW w:w="1315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technice harmonicznej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Kąt obrazowania w trybie B minimum 175 stopni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kryształów min 192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745A59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960" w:type="dxa"/>
            <w:gridSpan w:val="2"/>
          </w:tcPr>
          <w:p w:rsidR="006F31EA" w:rsidRPr="00745A59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GŁOWICA LINIOWA do badań małych narządów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 typ głowicy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częstotliwości min 4,0-10,0 MHz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w technice harmonicznej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Szerokość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max. 40 mm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kryształów min. 192.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D626C6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3960" w:type="dxa"/>
            <w:gridSpan w:val="2"/>
          </w:tcPr>
          <w:p w:rsidR="006F31EA" w:rsidRPr="00D626C6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ARCHIWIZACJA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Videoprinter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monochromatyczny formatu A6.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podłączenia bezpośrednio do aparatu drukarki kolorowej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laserowej do wydruku raportów i obrazów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Archiwizacja danych pacjentów, raportów i obrazów na lokalnym HDD o pojemności minimum 500 GB i wbudowanym napędzie DVD-R/RW.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kopiowania archiwum (obrazy, filmy, wyniki pomiarów, raporty) na płyty DVD i zewnętrzne dyski HDD o pojemności minimum  500 GB przez gniazdo USB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Zapis obrazów na płytach DVD w formatach: JPG,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(MPEG-4), DICOM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zapisu obrazów na pamięci USB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formatach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JPG. Gniazdo USB z przodu lub z boku aparatu.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Gniazda wyjściowe obrazu z aparatu: S-video, VGA, DVI (HDMI)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Interfejs sieciowy DICOM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Generowanie raportów 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Wydruk raportu na drukarce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280ED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3960" w:type="dxa"/>
            <w:gridSpan w:val="2"/>
          </w:tcPr>
          <w:p w:rsidR="006F31EA" w:rsidRPr="00280ED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MOŻLIWOŚĆ ROZBUDOWY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Anatomiczny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Elastografia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oferowanej głowicy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endovaginalnej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analizą ilościową i obliczeniami funkcji Ratio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Strain</w:t>
            </w:r>
            <w:proofErr w:type="spellEnd"/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Trójwymiarowe obrazowanie do ceny drożności jajowodów z użyciem środka kontrastującego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0" w:type="dxa"/>
            <w:gridSpan w:val="2"/>
          </w:tcPr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Głowica liniowa</w:t>
            </w:r>
          </w:p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zakres częstotliwości min 4,0-13,0 MHz</w:t>
            </w:r>
          </w:p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-obrazowanie w technice harmonicznej</w:t>
            </w:r>
          </w:p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-szerokość obrazowania 50 mm+/-5%</w:t>
            </w:r>
          </w:p>
          <w:p w:rsidR="006F31E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ilość kryształów min 1000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Pr="00280ED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3960" w:type="dxa"/>
            <w:gridSpan w:val="2"/>
          </w:tcPr>
          <w:p w:rsidR="006F31EA" w:rsidRPr="00280EDA" w:rsidRDefault="006F31EA" w:rsidP="006413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0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 I SERWIS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0" w:type="dxa"/>
            <w:gridSpan w:val="2"/>
          </w:tcPr>
          <w:p w:rsidR="006F31EA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Okres gwarancji na całość przedmiotu zamówienia bez wyłączania czegokolwiek min 24 miesiące </w:t>
            </w:r>
          </w:p>
        </w:tc>
        <w:tc>
          <w:tcPr>
            <w:tcW w:w="1315" w:type="dxa"/>
          </w:tcPr>
          <w:p w:rsidR="006F31EA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>
        <w:tc>
          <w:tcPr>
            <w:tcW w:w="570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0" w:type="dxa"/>
            <w:gridSpan w:val="2"/>
          </w:tcPr>
          <w:p w:rsidR="006F31EA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Autoryzowany serwis gwarancyjny świadczący usługę w miejscu instalacji</w:t>
            </w:r>
          </w:p>
        </w:tc>
        <w:tc>
          <w:tcPr>
            <w:tcW w:w="1315" w:type="dxa"/>
          </w:tcPr>
          <w:p w:rsidR="006F31EA" w:rsidRDefault="006F31EA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351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podać dane kontaktowe</w:t>
            </w:r>
          </w:p>
        </w:tc>
        <w:tc>
          <w:tcPr>
            <w:tcW w:w="3244" w:type="dxa"/>
          </w:tcPr>
          <w:p w:rsidR="006F31EA" w:rsidRPr="006413FD" w:rsidRDefault="006F31EA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okresie gwarancyjnym przeglądy techniczne zgodnie z wymogami producenta /potwierdzone protokołem sprawności/ i w ostatnim miesiącu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trwania gwarancji wliczone w cenę oferty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Awaria trwająca więcej niż 2 dni robocze automatycznie wydłuża okres gwarancji o czas przestoju licząc od dnia zgłoszenia – czyli reakcji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reakcji na zgłoszona awarię max 24 godziny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przystąpienia serwisu do naprawy gwarancyjnej max 48 godzin od zgłoszenia o awarii z wyłączeniem dni ustawowo wolnych od pracy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usunięcia usterki wymagającej wymiany podzespołów max 5 dni roboczych licząc od dnia reakcji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naprawy tego samego podzespołu 2 razy przy kolejnej awarii /tego podzespołu/ wymiana na nowy.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Wymiana podzespołu na nowy powoduje uzyskanie gwarancji na ten podzespół min 12 miesięcy jeśli zdarzenie nastąpiło w ostatnim okresie gwarancji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Aktualizacja oprogramowania w czasie trwania gwarancji nieodpłatnie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Dostępność części zamiennych dla całości przedmiotu zamówienia przez min 10 lat.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 dostawie aparatu przedstawienie harmonogramu przeglądów z wytycznymi zaleceń czynności przeglądowych producenta</w:t>
            </w:r>
          </w:p>
        </w:tc>
        <w:tc>
          <w:tcPr>
            <w:tcW w:w="1315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5102" w:rsidRPr="006413FD">
        <w:tc>
          <w:tcPr>
            <w:tcW w:w="570" w:type="dxa"/>
          </w:tcPr>
          <w:p w:rsidR="00435102" w:rsidRDefault="00435102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0" w:type="dxa"/>
            <w:gridSpan w:val="2"/>
          </w:tcPr>
          <w:p w:rsidR="00435102" w:rsidRDefault="00435102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Cena jednej roboczogodziny po okresie gwarancji serwisu niezmienna przez </w:t>
            </w:r>
            <w:r w:rsidR="00035F3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 3 lata, oraz ryczałt lub inny sposób obciążenia dojazdu</w:t>
            </w:r>
          </w:p>
        </w:tc>
        <w:tc>
          <w:tcPr>
            <w:tcW w:w="1315" w:type="dxa"/>
          </w:tcPr>
          <w:p w:rsidR="00435102" w:rsidRDefault="00035F34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44" w:type="dxa"/>
          </w:tcPr>
          <w:p w:rsidR="00435102" w:rsidRPr="006413FD" w:rsidRDefault="00435102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>
        <w:tc>
          <w:tcPr>
            <w:tcW w:w="570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0" w:type="dxa"/>
            <w:gridSpan w:val="2"/>
          </w:tcPr>
          <w:p w:rsidR="00035F34" w:rsidRDefault="00035F34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zdalnej diagnostyki z dostosowaniem aparatu w przypadku konieczności włączenia celem sprawnej reakcji</w:t>
            </w:r>
          </w:p>
        </w:tc>
        <w:tc>
          <w:tcPr>
            <w:tcW w:w="1315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035F34" w:rsidRPr="006413FD" w:rsidRDefault="00035F34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>
        <w:tc>
          <w:tcPr>
            <w:tcW w:w="570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0" w:type="dxa"/>
            <w:gridSpan w:val="2"/>
          </w:tcPr>
          <w:p w:rsidR="00035F34" w:rsidRDefault="00035F34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 zakończeniu okresu gwarancji usunięcie blokad programowych i haseł lub udostepnienie ich Zamawiającemu</w:t>
            </w:r>
          </w:p>
        </w:tc>
        <w:tc>
          <w:tcPr>
            <w:tcW w:w="1315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4" w:type="dxa"/>
          </w:tcPr>
          <w:p w:rsidR="00035F34" w:rsidRPr="006413FD" w:rsidRDefault="00035F34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>
        <w:tc>
          <w:tcPr>
            <w:tcW w:w="570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0" w:type="dxa"/>
            <w:gridSpan w:val="2"/>
          </w:tcPr>
          <w:p w:rsidR="00035F34" w:rsidRDefault="00035F34" w:rsidP="00641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Paszport techniczny, protokół instalacji, protokół szkolenia z zestawieniem osób przeszkolonych, kartę gwarancyjną oraz wszelkie niezbędne dokumenty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przekaząć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uruchomieniu i przekazaniu aparatu wskazując termin biegu gwarancji</w:t>
            </w:r>
          </w:p>
        </w:tc>
        <w:tc>
          <w:tcPr>
            <w:tcW w:w="1315" w:type="dxa"/>
          </w:tcPr>
          <w:p w:rsidR="00035F34" w:rsidRDefault="00035F34" w:rsidP="006413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44" w:type="dxa"/>
          </w:tcPr>
          <w:p w:rsidR="00035F34" w:rsidRPr="006413FD" w:rsidRDefault="00035F34" w:rsidP="006413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31EA" w:rsidRDefault="006F31EA"/>
    <w:p w:rsidR="006F31EA" w:rsidRDefault="006F31EA"/>
    <w:p w:rsidR="006F31EA" w:rsidRDefault="006F31EA"/>
    <w:p w:rsidR="006F31EA" w:rsidRDefault="006F31EA"/>
    <w:p w:rsidR="006F31EA" w:rsidRDefault="006F31EA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035F34" w:rsidRDefault="00035F34"/>
    <w:p w:rsidR="006F31EA" w:rsidRDefault="006F31EA"/>
    <w:p w:rsidR="006F31EA" w:rsidRDefault="006F31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1839"/>
        <w:gridCol w:w="2096"/>
        <w:gridCol w:w="10"/>
        <w:gridCol w:w="1314"/>
        <w:gridCol w:w="12"/>
        <w:gridCol w:w="3214"/>
      </w:tblGrid>
      <w:tr w:rsidR="006F31EA" w:rsidRPr="006413FD" w:rsidTr="00035F34">
        <w:tc>
          <w:tcPr>
            <w:tcW w:w="9062" w:type="dxa"/>
            <w:gridSpan w:val="7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lastRenderedPageBreak/>
              <w:t>USG 2</w:t>
            </w: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Wytwórca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 pochodzenia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241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Rok produkcji:2017</w:t>
            </w:r>
          </w:p>
        </w:tc>
        <w:tc>
          <w:tcPr>
            <w:tcW w:w="6646" w:type="dxa"/>
            <w:gridSpan w:val="5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3C794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45" w:type="dxa"/>
            <w:gridSpan w:val="3"/>
          </w:tcPr>
          <w:p w:rsidR="006F31EA" w:rsidRPr="003C794A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1314" w:type="dxa"/>
          </w:tcPr>
          <w:p w:rsidR="006F31EA" w:rsidRPr="003C794A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graniczna</w:t>
            </w:r>
          </w:p>
        </w:tc>
        <w:tc>
          <w:tcPr>
            <w:tcW w:w="3226" w:type="dxa"/>
            <w:gridSpan w:val="2"/>
          </w:tcPr>
          <w:p w:rsidR="006F31EA" w:rsidRPr="003C794A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C79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Aparat ultrasonograficzny wyposażony w funkcję kolorowego Dopplera, fabrycznie nowy</w:t>
            </w: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Monitor kolorowy LCD na ruchomym przegubowym ramieniu z możliwością regulacji niezależnie od konsoli. Przekątna min. 23 stopnie.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Rzeczywisty wyświetlany obraz z głowicy zajmujący więcej niż 50% ekranu.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podglądu na ekranie monitora wykonanych pomiarów wraz z uwidocznieniem w formie grafu bez konieczności wywoływania archiwum, lub raportu z badania.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rPr>
          <w:trHeight w:val="427"/>
        </w:trPr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wysokości konsoli min. 20 cm.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obrotu konsoli min. 20 stopni.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kanałów przetwarzania min. 220000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Dynamika systemu &gt; 260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głębokości obrazowania min. od 2 do 33 cm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Zasięg częstotliwości pracy aparatu min. 1-16 MHz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Cztery niezależne, skrętne koła wyposażone w blokadę.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trzy równorzędne aktywne gniazda dla głowic obrazowych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Tryby pracy aparatu: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-2D z maksymalna częstotliwość odświeżania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Funkcja CINE z możliwością zapamiętywania min. 5000 obrazów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-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Doppler kolorowy z maksymalną skalą PRF min 4m/s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- Power Doppler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Tryb wysokoczuły do wizualizacji bardzo wolnych przepływów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Doppler PWD o regula</w:t>
            </w:r>
            <w:r w:rsidR="002F08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cji szerokości bramki min. 1-15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Maksymalna wartość prędkości dla Dopplera PWD min. 7,5 m/s przy zerowym koncie korekcji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Tryb Doppler tkankowy</w:t>
            </w:r>
          </w:p>
          <w:p w:rsidR="006F31EA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Duplex (2D/PWD)</w:t>
            </w:r>
          </w:p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Triplex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(2D/PWD/CD)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Obrazowanie harmoniczne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zmiany szerokości wyświetlanego obrazu 2D (B-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Obrazowanie w skrzyżowanych ultradźwiękach tzw. krzyżowe o min. 9 kątach nadawania dostępne na wszystkich zaoferowanych głowicach współpracująca na żywo z trybami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Doppler,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Doppler, z oprogramowaniem do redukcji szumów ultrasonograficznych – wygładzenie obrazów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Oprogramowanie do wygładzenia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wykontrastowania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obrazu i uzyskania obrazu zbliżonego do obrazów MR (np. Sono MR) współpracujące na  żywo z trybami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Doppler,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Doppler, z ultradźwiękami, obrazowaniem 3D funkcja dostępna na żywo, na obrazach zatrzymanych, pętlach obrazowych i obrazów z archiwum.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45" w:type="dxa"/>
            <w:gridSpan w:val="3"/>
          </w:tcPr>
          <w:p w:rsidR="006F31EA" w:rsidRPr="006413FD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Automatyczna optymalizacja parametrów obrazu 2D do aktualnie badanego obszaru przy pomocy jednego klawisza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Automatyczna optymalizacja obrazu PW przy pomocy jednego klawisza (min. automatyczne dopasowanie linii bazowej oraz skali).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Regulacja uchylności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 wiązki Dopplera min. +/-20 stopni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8 suwaków/regulatorów wzmocnienia głębokościowego wiązki TGC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Tryb Dual Live – tzw. jednoczesne wyświetlanie na ekranie dwóch obrazów w czasie rzeczywistym, typu B+B/CD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obracania obrazu lewo-prawo, góra-dół.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Powiększenie obrazu na żywo, obrazu zamrożonego min. x8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Dodatkowa funkcja powiększenia obszaru bez utraty detali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Głowica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endovaginalna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typu 2D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pracy głowicy min. 3 do 9 MHz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Kąt obrazowania głowicy min. 175 stopni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elementów- min. 192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Głowica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konweksowa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typu 2D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Częstotliwość pracy głowicy min. 2-5 MHz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Kąt obrazowania głowicy min. 95 stopni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rPr>
          <w:trHeight w:val="521"/>
        </w:trPr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elementów min. 192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Pakiety obliczeniowe/raporty do badań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-jamy brzusznej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małych narządów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naczyniowych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ginekologicznych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położniczych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Pełny pakiet kalkulacji położniczych, krzywe wzrostu płodu na siatkach wentylowych, wykresy przepływów mózgowych i pępowinowych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Automatyczne obrysowanie i wyznaczenie parametrów (min. RI, PI, S/D) widma dopplerowskiego w czasie rzeczywistym na ruchomym spektrum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Automatyczne (jednym naciśnięciem klawisza) wyznaczenie parametrów (min. RI, PI, S/D, HR) widma dopplerowskiego na zamrożonym spektrum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Automatyczne pomiary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biotermii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płodu min. HC, AC, BPD, FL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rozbudowy o oprogramowanie do automatycznej detekcji wyznaczania pęcherzyków w jajniku. Automatyczny pomiar min. wymiary długość, wysokość, grubość, objętość.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wprowadzenia własnych gotowych edytowalnych opisów i komentarzy oraz zdjęć do raportu.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rozbudowy o funkcję do automatycznego pomiaru NT zaakceptowany przez FMF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Wewnętrzny dysk twardy aparatu przeznaczony do archiwizacji badań o min. 400 GB pojemności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wykonania funkcji przetwarzania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obrazó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zatrzymanych i pętli obrazowych oraz obrazów i pętli zarchiwizowanych – minimum: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-Regulacja wzmocnienia 2D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gain</w:t>
            </w:r>
            <w:proofErr w:type="spellEnd"/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powiększenie obrazu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mapy szarości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koloryzacja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regulacja funkcji wygładzania obrazu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zakres dynamiki obrazu PW-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przesunięcie liii bazowej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korekta kąta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automatyczne kalkulacje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modyfikacja obliczeń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czułość obrysu spektrum dopplerowskiego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Mode</w:t>
            </w:r>
            <w:proofErr w:type="spellEnd"/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przesunięcie linii bazowej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mapy koloru</w:t>
            </w:r>
          </w:p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próg przejścia do analizy koloru.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9062" w:type="dxa"/>
            <w:gridSpan w:val="7"/>
          </w:tcPr>
          <w:p w:rsidR="006F31EA" w:rsidRPr="003957A1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wymogi</w:t>
            </w: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archiwizacji sekwencji ruchomych (z pamięci CINE i w czasie badania – w czasie rzeczywistym) i statycznych na dysku aparatu, obrazów objętościowych 3/4D.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rozbudowy na dzień składania ofert o oprogramowanie na zewnętrzny komputer pozwalający na obróbkę obrazów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wolumerycznych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3D umożliwiający uzyskanie obrazowania tzw. tomograficznego, możliwość pomiarów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wolumerycznych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rzeczywistych wymiarów i objętości z obrazów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wolumerycznych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możliwość automatycznej detekcji pęcherzyków jajnika i automatyczne dokonywanie pomiarów tj. objętości i wymiary. Oprogramowanie do kalkulacji pomiarów z 2D tj. HC, AC, FL, NT, BPD oraz oceny ryzyka wad chromosomowych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zmiany kąta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insonacji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płaszczyźnie poprzecznej (poprzez mechaniczne odchylenie matrycy piezoelektrycznej) bez konieczności zmiany położenia sondy wolumetrycznej podczas badania pacjenta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rozbudowy6 na dzień składania ofert o obrazowanie 3/4D z głowic objętościowych z prędkością skanowania min. 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/s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Możliwość rozbudowy o głowice objętościowe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convex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endovaginalana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obrazowania 3/4D w położnictwie i ginekologii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rozbudowy o opcję obrazowania tomograficznego z możliwością wyboru ilości przekroi oraz możliwością ustawienia odległości między liniami cięcia.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Aktywne gniazdo USB do archiwizacji obrazów na dyskach typu PEN DRVE, zewnętrznych dyskach twardych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Gniazdo na dodatkowy monitor w standardzie HDMI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Wideoprinter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czarno-biały małego formatu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413F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podłączenia drukarki komputerowej (atramentowej lub laserowej) do drukowania raportów z badan w formacie A-4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Zasilanie 220-240 V 50Hz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Instrukcja obsługi w języku polskim, dostarczona wraz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urz.ądzeniem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Autoryzacja producenta na sprzedaż na terenie Polski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31EA" w:rsidRPr="006413FD" w:rsidTr="00035F34">
        <w:tc>
          <w:tcPr>
            <w:tcW w:w="577" w:type="dxa"/>
          </w:tcPr>
          <w:p w:rsidR="006F31EA" w:rsidRDefault="006F31EA" w:rsidP="002B2FC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45" w:type="dxa"/>
            <w:gridSpan w:val="3"/>
          </w:tcPr>
          <w:p w:rsidR="006F31EA" w:rsidRDefault="006F31EA" w:rsidP="002B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Aparat wyposażony w moduł umożliwiający zdalne serwisowanie aparatu przez sieć internetową przy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pomocy wykwalifikowanych inżynierów serwisowych. Moduł umożliwiający zdalną diagnostykę aparatu, przeładowanie oprogramowania, możliwość zdalnej korekty parametrów obrazowania.</w:t>
            </w:r>
          </w:p>
        </w:tc>
        <w:tc>
          <w:tcPr>
            <w:tcW w:w="1314" w:type="dxa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</w:tc>
        <w:tc>
          <w:tcPr>
            <w:tcW w:w="3226" w:type="dxa"/>
            <w:gridSpan w:val="2"/>
          </w:tcPr>
          <w:p w:rsidR="006F31EA" w:rsidRPr="006413FD" w:rsidRDefault="006F31EA" w:rsidP="002B2F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6C0CD8">
        <w:tc>
          <w:tcPr>
            <w:tcW w:w="9062" w:type="dxa"/>
            <w:gridSpan w:val="7"/>
          </w:tcPr>
          <w:p w:rsidR="00035F34" w:rsidRPr="00035F34" w:rsidRDefault="00035F34" w:rsidP="00035F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80E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GWARANCJA I SERWIS</w:t>
            </w: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Okres gwarancji na całość przedmiotu zamówienia bez wyłączania czegokolwiek min 24 miesiące 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Autoryzowany serwis gwarancyjny świadczący usługę w miejscu instalacji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 dane kontaktowe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okresie gwarancyjnym przeglądy techniczne zgodnie z wymogami producenta /potwierdzone protokołem sprawności/ i w ostatnim miesiącu trwania gwarancji wliczone w cenę oferty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Awaria trwająca więcej niż 2 dni robocze automatycznie wydłuża okres gwarancji o czas przestoju licząc od dnia zgłoszenia – czyli reakcji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Czas reakcji na zgłoszona awarię max 24 godziny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przystąpienia serwisu do naprawy gwarancyjnej max 48 godzin od zgłoszenia o awarii z wyłączeniem dni ustawowo wolnych od pracy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Termin usunięcia usterki wymagającej wymiany podzespołów max 5 dni roboczych licząc od dnia reakcji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naprawy tego samego podzespołu 2 razy przy kolejnej awarii /tego podzespołu/ wymiana na nowy.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Wymiana podzespołu na nowy powoduje uzyskanie gwarancji na ten podzespół min 12 miesięcy jeśli zdarzenie nastąpiło w ostatnim okresie gwarancji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Aktualizacja oprogramowania w czasie trwania gwarancji nieodpłatnie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Dostępność części zamiennych dla całości przedmiotu zamówienia przez min 10 lat.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 dostawie aparatu przedstawienie harmonogramu przeglądów z wytycznymi zaleceń czynności przeglądowych producenta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Cena jednej roboczogodziny po okresie gwarancji serwisu niezmienna przez min 3 lata, oraz ryczałt lub inny sposób obciążenia dojazdu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Możliwość zdalnej diagnostyki z dostosowaniem aparatu w przypadku konieczności włączenia celem sprawnej reakcji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 zakończeniu okresu gwarancji usunięcie blokad programowych i haseł lub udostepnienie ich Zamawiającemu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5F34" w:rsidRPr="006413FD" w:rsidTr="00035F34">
        <w:tc>
          <w:tcPr>
            <w:tcW w:w="577" w:type="dxa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35" w:type="dxa"/>
            <w:gridSpan w:val="2"/>
          </w:tcPr>
          <w:p w:rsidR="00035F34" w:rsidRDefault="00035F34" w:rsidP="00A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Paszport techniczny, protokół instalacji, protokół szkolenia z zestawieniem osób przeszkolonych, kartę gwarancyjną oraz wszelkie niezbędne dokumenty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przekaząć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 uruchomieniu i przekazaniu aparatu wskazując termin biegu gwarancji</w:t>
            </w:r>
          </w:p>
        </w:tc>
        <w:tc>
          <w:tcPr>
            <w:tcW w:w="1336" w:type="dxa"/>
            <w:gridSpan w:val="3"/>
          </w:tcPr>
          <w:p w:rsidR="00035F34" w:rsidRDefault="00035F34" w:rsidP="00A804E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14" w:type="dxa"/>
          </w:tcPr>
          <w:p w:rsidR="00035F34" w:rsidRPr="006413FD" w:rsidRDefault="00035F34" w:rsidP="00A804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31EA" w:rsidRDefault="006F31EA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/>
    <w:p w:rsidR="00713540" w:rsidRDefault="00713540" w:rsidP="00222B66">
      <w:pPr>
        <w:spacing w:after="0" w:line="240" w:lineRule="auto"/>
      </w:pPr>
    </w:p>
    <w:p w:rsidR="00713540" w:rsidRDefault="00713540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23"/>
        <w:gridCol w:w="1034"/>
        <w:gridCol w:w="1015"/>
        <w:gridCol w:w="1127"/>
        <w:gridCol w:w="1059"/>
        <w:gridCol w:w="1449"/>
        <w:gridCol w:w="1455"/>
      </w:tblGrid>
      <w:tr w:rsidR="00713540" w:rsidRPr="00713540" w:rsidTr="00222B66">
        <w:tc>
          <w:tcPr>
            <w:tcW w:w="1923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lastRenderedPageBreak/>
              <w:t>Nazwa</w:t>
            </w:r>
          </w:p>
        </w:tc>
        <w:tc>
          <w:tcPr>
            <w:tcW w:w="1034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Liczba szt.</w:t>
            </w:r>
          </w:p>
        </w:tc>
        <w:tc>
          <w:tcPr>
            <w:tcW w:w="101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 xml:space="preserve">Cena netto 1 </w:t>
            </w:r>
            <w:proofErr w:type="spellStart"/>
            <w:r w:rsidRPr="00713540">
              <w:rPr>
                <w:rFonts w:cs="Times New Roman"/>
                <w:lang w:eastAsia="pl-PL"/>
              </w:rPr>
              <w:t>szt</w:t>
            </w:r>
            <w:proofErr w:type="spellEnd"/>
          </w:p>
        </w:tc>
        <w:tc>
          <w:tcPr>
            <w:tcW w:w="1127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Stawka VAT</w:t>
            </w:r>
          </w:p>
        </w:tc>
        <w:tc>
          <w:tcPr>
            <w:tcW w:w="105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 xml:space="preserve">Cena brutto 1 </w:t>
            </w:r>
            <w:proofErr w:type="spellStart"/>
            <w:r w:rsidRPr="00713540">
              <w:rPr>
                <w:rFonts w:cs="Times New Roman"/>
                <w:lang w:eastAsia="pl-PL"/>
              </w:rPr>
              <w:t>szt</w:t>
            </w:r>
            <w:proofErr w:type="spellEnd"/>
          </w:p>
        </w:tc>
        <w:tc>
          <w:tcPr>
            <w:tcW w:w="144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Wartość netto</w:t>
            </w:r>
          </w:p>
        </w:tc>
        <w:tc>
          <w:tcPr>
            <w:tcW w:w="145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Wartość brutto</w:t>
            </w:r>
          </w:p>
        </w:tc>
      </w:tr>
      <w:tr w:rsidR="00713540" w:rsidRPr="00713540" w:rsidTr="00222B66">
        <w:tc>
          <w:tcPr>
            <w:tcW w:w="1923" w:type="dxa"/>
          </w:tcPr>
          <w:p w:rsidR="00713540" w:rsidRPr="00713540" w:rsidRDefault="00222B66" w:rsidP="0071354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USG 1</w:t>
            </w:r>
          </w:p>
        </w:tc>
        <w:tc>
          <w:tcPr>
            <w:tcW w:w="1034" w:type="dxa"/>
          </w:tcPr>
          <w:p w:rsidR="00713540" w:rsidRPr="00713540" w:rsidRDefault="00222B66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  <w:r w:rsidR="00713540" w:rsidRPr="00713540">
              <w:rPr>
                <w:rFonts w:cs="Times New Roman"/>
                <w:lang w:eastAsia="pl-PL"/>
              </w:rPr>
              <w:t xml:space="preserve"> </w:t>
            </w:r>
            <w:proofErr w:type="spellStart"/>
            <w:r w:rsidR="00713540" w:rsidRPr="00713540">
              <w:rPr>
                <w:rFonts w:cs="Times New Roman"/>
                <w:lang w:eastAsia="pl-PL"/>
              </w:rPr>
              <w:t>szt</w:t>
            </w:r>
            <w:proofErr w:type="spellEnd"/>
          </w:p>
        </w:tc>
        <w:tc>
          <w:tcPr>
            <w:tcW w:w="101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127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05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4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5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</w:tr>
      <w:tr w:rsidR="00713540" w:rsidRPr="00713540" w:rsidTr="00222B66">
        <w:tc>
          <w:tcPr>
            <w:tcW w:w="1923" w:type="dxa"/>
          </w:tcPr>
          <w:p w:rsidR="00713540" w:rsidRPr="00713540" w:rsidRDefault="00222B66" w:rsidP="0071354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USG 2</w:t>
            </w:r>
          </w:p>
        </w:tc>
        <w:tc>
          <w:tcPr>
            <w:tcW w:w="1034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 xml:space="preserve">1 </w:t>
            </w:r>
            <w:proofErr w:type="spellStart"/>
            <w:r w:rsidRPr="00713540">
              <w:rPr>
                <w:rFonts w:cs="Times New Roman"/>
                <w:lang w:eastAsia="pl-PL"/>
              </w:rPr>
              <w:t>szt</w:t>
            </w:r>
            <w:proofErr w:type="spellEnd"/>
          </w:p>
        </w:tc>
        <w:tc>
          <w:tcPr>
            <w:tcW w:w="101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127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05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4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5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</w:tr>
      <w:tr w:rsidR="00713540" w:rsidRPr="00713540" w:rsidTr="00222B66">
        <w:tc>
          <w:tcPr>
            <w:tcW w:w="6158" w:type="dxa"/>
            <w:gridSpan w:val="5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  <w:r w:rsidRPr="00713540">
              <w:rPr>
                <w:rFonts w:cs="Times New Roman"/>
                <w:lang w:eastAsia="pl-PL"/>
              </w:rPr>
              <w:t>SUMA</w:t>
            </w:r>
          </w:p>
        </w:tc>
        <w:tc>
          <w:tcPr>
            <w:tcW w:w="1449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  <w:tc>
          <w:tcPr>
            <w:tcW w:w="1455" w:type="dxa"/>
          </w:tcPr>
          <w:p w:rsidR="00713540" w:rsidRPr="00713540" w:rsidRDefault="00713540" w:rsidP="00713540">
            <w:pPr>
              <w:spacing w:after="0" w:line="240" w:lineRule="auto"/>
              <w:jc w:val="center"/>
              <w:rPr>
                <w:rFonts w:cs="Times New Roman"/>
                <w:lang w:eastAsia="pl-PL"/>
              </w:rPr>
            </w:pPr>
          </w:p>
        </w:tc>
      </w:tr>
    </w:tbl>
    <w:p w:rsidR="00713540" w:rsidRDefault="00713540"/>
    <w:p w:rsidR="00713540" w:rsidRDefault="00222B66">
      <w:r>
        <w:t xml:space="preserve"> </w:t>
      </w:r>
    </w:p>
    <w:sectPr w:rsidR="00713540" w:rsidSect="0031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E22E2"/>
    <w:multiLevelType w:val="hybridMultilevel"/>
    <w:tmpl w:val="0194D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24"/>
    <w:rsid w:val="00035F34"/>
    <w:rsid w:val="00061767"/>
    <w:rsid w:val="000E1C7D"/>
    <w:rsid w:val="00161050"/>
    <w:rsid w:val="001F1156"/>
    <w:rsid w:val="00222B66"/>
    <w:rsid w:val="00280EDA"/>
    <w:rsid w:val="002A54D1"/>
    <w:rsid w:val="002B2FC1"/>
    <w:rsid w:val="002E2521"/>
    <w:rsid w:val="002F084D"/>
    <w:rsid w:val="002F7324"/>
    <w:rsid w:val="003068B1"/>
    <w:rsid w:val="003162A6"/>
    <w:rsid w:val="003957A1"/>
    <w:rsid w:val="003C794A"/>
    <w:rsid w:val="00435102"/>
    <w:rsid w:val="004852B3"/>
    <w:rsid w:val="00606C0D"/>
    <w:rsid w:val="006413FD"/>
    <w:rsid w:val="006F31EA"/>
    <w:rsid w:val="00713540"/>
    <w:rsid w:val="00723417"/>
    <w:rsid w:val="00745A59"/>
    <w:rsid w:val="00787533"/>
    <w:rsid w:val="00813A22"/>
    <w:rsid w:val="008716C9"/>
    <w:rsid w:val="0093498B"/>
    <w:rsid w:val="00A542A0"/>
    <w:rsid w:val="00AA7EAA"/>
    <w:rsid w:val="00AD38A0"/>
    <w:rsid w:val="00B1408B"/>
    <w:rsid w:val="00BD31B9"/>
    <w:rsid w:val="00C844EF"/>
    <w:rsid w:val="00D26D87"/>
    <w:rsid w:val="00D626C6"/>
    <w:rsid w:val="00F03B24"/>
    <w:rsid w:val="00FA1331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35241-C4D0-47DF-9818-B30A033F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3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34"/>
    <w:rPr>
      <w:rFonts w:ascii="Segoe UI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locked/>
    <w:rsid w:val="007135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2590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Lodówka na leki</vt:lpstr>
    </vt:vector>
  </TitlesOfParts>
  <Company/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Lodówka na leki</dc:title>
  <dc:subject/>
  <dc:creator>zamowienia</dc:creator>
  <cp:keywords/>
  <dc:description/>
  <cp:lastModifiedBy>zamowienia</cp:lastModifiedBy>
  <cp:revision>3</cp:revision>
  <cp:lastPrinted>2017-06-29T08:48:00Z</cp:lastPrinted>
  <dcterms:created xsi:type="dcterms:W3CDTF">2017-08-09T10:32:00Z</dcterms:created>
  <dcterms:modified xsi:type="dcterms:W3CDTF">2017-08-09T10:34:00Z</dcterms:modified>
</cp:coreProperties>
</file>