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BE" w:rsidRPr="005D3E18" w:rsidRDefault="001C17BE">
      <w:pPr>
        <w:rPr>
          <w:rFonts w:ascii="Times New Roman" w:hAnsi="Times New Roman" w:cs="Times New Roman"/>
          <w:b/>
          <w:sz w:val="24"/>
          <w:szCs w:val="24"/>
        </w:rPr>
      </w:pPr>
      <w:r w:rsidRPr="005D3E18">
        <w:rPr>
          <w:rFonts w:ascii="Times New Roman" w:hAnsi="Times New Roman" w:cs="Times New Roman"/>
          <w:b/>
          <w:sz w:val="24"/>
          <w:szCs w:val="24"/>
        </w:rPr>
        <w:t>Pakiet nr 3 – zakup wraz z dostawą 1 szt. aparatu do przezskórnego badania bilirubiny dla Oddziału Noworodkowego</w:t>
      </w:r>
    </w:p>
    <w:p w:rsidR="001C17BE" w:rsidRPr="001C17BE" w:rsidRDefault="001C17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7796"/>
        <w:gridCol w:w="1853"/>
        <w:gridCol w:w="3499"/>
      </w:tblGrid>
      <w:tr w:rsidR="001C17BE" w:rsidRPr="001C17BE" w:rsidTr="001C17BE">
        <w:tc>
          <w:tcPr>
            <w:tcW w:w="846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B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796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</w:t>
            </w:r>
            <w:r w:rsidRPr="001C17BE">
              <w:rPr>
                <w:rFonts w:ascii="Times New Roman" w:hAnsi="Times New Roman" w:cs="Times New Roman"/>
                <w:sz w:val="24"/>
                <w:szCs w:val="24"/>
              </w:rPr>
              <w:t>parametr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853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BE">
              <w:rPr>
                <w:rFonts w:ascii="Times New Roman" w:hAnsi="Times New Roman" w:cs="Times New Roman"/>
                <w:sz w:val="24"/>
                <w:szCs w:val="24"/>
              </w:rPr>
              <w:t>Wymagane</w:t>
            </w:r>
          </w:p>
        </w:tc>
        <w:tc>
          <w:tcPr>
            <w:tcW w:w="3499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7BE">
              <w:rPr>
                <w:rFonts w:ascii="Times New Roman" w:hAnsi="Times New Roman" w:cs="Times New Roman"/>
                <w:sz w:val="24"/>
                <w:szCs w:val="24"/>
              </w:rPr>
              <w:t xml:space="preserve">Oferowane przez Wykonawcę </w:t>
            </w:r>
          </w:p>
        </w:tc>
      </w:tr>
      <w:tr w:rsidR="001C17BE" w:rsidRPr="001C17BE" w:rsidTr="001C17BE">
        <w:tc>
          <w:tcPr>
            <w:tcW w:w="846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853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BE" w:rsidRPr="001C17BE" w:rsidTr="001C17BE">
        <w:tc>
          <w:tcPr>
            <w:tcW w:w="846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Model/typ</w:t>
            </w:r>
          </w:p>
        </w:tc>
        <w:tc>
          <w:tcPr>
            <w:tcW w:w="1853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BE" w:rsidRPr="001C17BE" w:rsidTr="001C17BE">
        <w:tc>
          <w:tcPr>
            <w:tcW w:w="846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Producent</w:t>
            </w:r>
          </w:p>
        </w:tc>
        <w:tc>
          <w:tcPr>
            <w:tcW w:w="1853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BE" w:rsidRPr="001C17BE" w:rsidTr="001C17BE">
        <w:tc>
          <w:tcPr>
            <w:tcW w:w="846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produkcji</w:t>
            </w:r>
          </w:p>
        </w:tc>
        <w:tc>
          <w:tcPr>
            <w:tcW w:w="1853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99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BE" w:rsidRPr="001C17BE" w:rsidTr="001C17BE">
        <w:tc>
          <w:tcPr>
            <w:tcW w:w="846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 produkcji</w:t>
            </w:r>
          </w:p>
        </w:tc>
        <w:tc>
          <w:tcPr>
            <w:tcW w:w="1853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BE" w:rsidRPr="001C17BE" w:rsidTr="001C17BE">
        <w:tc>
          <w:tcPr>
            <w:tcW w:w="846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Urządzenie fabrycznie nowe</w:t>
            </w:r>
          </w:p>
        </w:tc>
        <w:tc>
          <w:tcPr>
            <w:tcW w:w="1853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1C17BE" w:rsidRP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7BE" w:rsidRPr="001C17BE" w:rsidTr="00853FB0">
        <w:tc>
          <w:tcPr>
            <w:tcW w:w="13994" w:type="dxa"/>
            <w:gridSpan w:val="4"/>
          </w:tcPr>
          <w:p w:rsidR="001C17BE" w:rsidRDefault="001C1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7BE" w:rsidRPr="005D3E18" w:rsidRDefault="001C1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E18">
              <w:rPr>
                <w:rFonts w:ascii="Times New Roman" w:hAnsi="Times New Roman" w:cs="Times New Roman"/>
                <w:b/>
                <w:sz w:val="24"/>
                <w:szCs w:val="24"/>
              </w:rPr>
              <w:t>Parametry wymagane:</w:t>
            </w:r>
          </w:p>
        </w:tc>
      </w:tr>
      <w:tr w:rsidR="00A17C1D" w:rsidRPr="001C17BE" w:rsidTr="001C17BE">
        <w:tc>
          <w:tcPr>
            <w:tcW w:w="846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Miernik do nieinwazyjnego, przezskórnego pomiaru stężenia bilirubiny u noworodków</w:t>
            </w:r>
          </w:p>
        </w:tc>
        <w:tc>
          <w:tcPr>
            <w:tcW w:w="1853" w:type="dxa"/>
          </w:tcPr>
          <w:p w:rsidR="00A17C1D" w:rsidRDefault="00A17C1D" w:rsidP="00A17C1D">
            <w:r w:rsidRPr="001D748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1D" w:rsidRPr="001C17BE" w:rsidTr="001C17BE">
        <w:tc>
          <w:tcPr>
            <w:tcW w:w="846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Zasilany z wbudowanego akumulatora</w:t>
            </w:r>
          </w:p>
        </w:tc>
        <w:tc>
          <w:tcPr>
            <w:tcW w:w="1853" w:type="dxa"/>
          </w:tcPr>
          <w:p w:rsidR="00A17C1D" w:rsidRDefault="00A17C1D" w:rsidP="00A17C1D">
            <w:r w:rsidRPr="001D748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1D" w:rsidRPr="001C17BE" w:rsidTr="001C17BE">
        <w:tc>
          <w:tcPr>
            <w:tcW w:w="846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Pojemność akumulatora pozwala na wykonanie przynajmniej 250 pojedynczych pomiarów po pełnym naładowaniu</w:t>
            </w:r>
          </w:p>
        </w:tc>
        <w:tc>
          <w:tcPr>
            <w:tcW w:w="1853" w:type="dxa"/>
          </w:tcPr>
          <w:p w:rsidR="00A17C1D" w:rsidRDefault="00A17C1D" w:rsidP="00A17C1D">
            <w:r w:rsidRPr="001D748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1D" w:rsidRPr="001C17BE" w:rsidTr="001C17BE">
        <w:tc>
          <w:tcPr>
            <w:tcW w:w="846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Miernik umożliwia skonfigurowanie uśrednianej liczby pomiarów do wykonania w celu uzyskania pomiaru, od 1 do 5</w:t>
            </w:r>
          </w:p>
        </w:tc>
        <w:tc>
          <w:tcPr>
            <w:tcW w:w="1853" w:type="dxa"/>
          </w:tcPr>
          <w:p w:rsidR="00A17C1D" w:rsidRDefault="00A17C1D" w:rsidP="00A17C1D">
            <w:r w:rsidRPr="001D748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1D" w:rsidRPr="001C17BE" w:rsidTr="001C17BE">
        <w:tc>
          <w:tcPr>
            <w:tcW w:w="846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Średni błąd pomiarowy maks. +/- 1,5 mg/dl (+/- 25,5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/L) dla pacjentów &gt; tygodnia wieku ciążowego</w:t>
            </w:r>
          </w:p>
        </w:tc>
        <w:tc>
          <w:tcPr>
            <w:tcW w:w="1853" w:type="dxa"/>
          </w:tcPr>
          <w:p w:rsidR="00A17C1D" w:rsidRDefault="00A17C1D" w:rsidP="00A17C1D">
            <w:r w:rsidRPr="001D748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1D" w:rsidRPr="001C17BE" w:rsidTr="001C17BE">
        <w:tc>
          <w:tcPr>
            <w:tcW w:w="846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Średni błąd pomiarowy maks. +/- 1,6 mg/dl (+/- 27,4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/L) dla pacjentów 24-35 tygodnia wieku ciążowego</w:t>
            </w:r>
          </w:p>
        </w:tc>
        <w:tc>
          <w:tcPr>
            <w:tcW w:w="1853" w:type="dxa"/>
          </w:tcPr>
          <w:p w:rsidR="00A17C1D" w:rsidRDefault="00A17C1D" w:rsidP="00A17C1D">
            <w:r w:rsidRPr="001D748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1D" w:rsidRPr="001C17BE" w:rsidTr="001C17BE">
        <w:tc>
          <w:tcPr>
            <w:tcW w:w="846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pomiarowy min. 0,0 do 2,00 mg/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 do 340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/L)</w:t>
            </w:r>
          </w:p>
        </w:tc>
        <w:tc>
          <w:tcPr>
            <w:tcW w:w="1853" w:type="dxa"/>
          </w:tcPr>
          <w:p w:rsidR="00A17C1D" w:rsidRDefault="00A17C1D" w:rsidP="00A17C1D">
            <w:r w:rsidRPr="001D748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1D" w:rsidRPr="001C17BE" w:rsidTr="001C17BE">
        <w:tc>
          <w:tcPr>
            <w:tcW w:w="846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 z akumulatorem &lt; 230 g</w:t>
            </w:r>
          </w:p>
        </w:tc>
        <w:tc>
          <w:tcPr>
            <w:tcW w:w="1853" w:type="dxa"/>
          </w:tcPr>
          <w:p w:rsidR="00A17C1D" w:rsidRDefault="00A17C1D" w:rsidP="00A17C1D">
            <w:r w:rsidRPr="001D748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1D" w:rsidRPr="001C17BE" w:rsidTr="001C17BE">
        <w:tc>
          <w:tcPr>
            <w:tcW w:w="846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Urządzenie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wysposażone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ładowarkę. Ładowanie przez proste wstawienie miernika do ładowarki. Zasilanie ładowarki z sieci elektrycznej zgodne z warunkami obowiązującymi w Polsce</w:t>
            </w:r>
          </w:p>
        </w:tc>
        <w:tc>
          <w:tcPr>
            <w:tcW w:w="1853" w:type="dxa"/>
          </w:tcPr>
          <w:p w:rsidR="00A17C1D" w:rsidRDefault="00A17C1D" w:rsidP="00A17C1D">
            <w:r w:rsidRPr="001D748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1D" w:rsidRPr="001C17BE" w:rsidTr="001C17BE">
        <w:tc>
          <w:tcPr>
            <w:tcW w:w="846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Urządzenie wyposażone w port komunikacji USB umożliwiający przesyłanie zmierzonych danych do systemów komputerowych</w:t>
            </w:r>
          </w:p>
        </w:tc>
        <w:tc>
          <w:tcPr>
            <w:tcW w:w="1853" w:type="dxa"/>
          </w:tcPr>
          <w:p w:rsidR="00A17C1D" w:rsidRDefault="00A17C1D" w:rsidP="00A17C1D">
            <w:r w:rsidRPr="001D748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1D" w:rsidRPr="001C17BE" w:rsidTr="001C17BE">
        <w:tc>
          <w:tcPr>
            <w:tcW w:w="846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7796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ładowania miernika przez port USB z komputera, bez konieczności podłączania zasilacza sieciowego</w:t>
            </w:r>
          </w:p>
        </w:tc>
        <w:tc>
          <w:tcPr>
            <w:tcW w:w="1853" w:type="dxa"/>
          </w:tcPr>
          <w:p w:rsidR="00A17C1D" w:rsidRDefault="00A17C1D" w:rsidP="00A17C1D">
            <w:r w:rsidRPr="00B50D0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1D" w:rsidRPr="001C17BE" w:rsidTr="001C17BE">
        <w:tc>
          <w:tcPr>
            <w:tcW w:w="846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Urządzenie wyposażone w lampę ksenonową zapewniającą min. 150 000 pomiarów</w:t>
            </w:r>
          </w:p>
        </w:tc>
        <w:tc>
          <w:tcPr>
            <w:tcW w:w="1853" w:type="dxa"/>
          </w:tcPr>
          <w:p w:rsidR="00A17C1D" w:rsidRDefault="00A17C1D" w:rsidP="00A17C1D">
            <w:r w:rsidRPr="00B50D0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1D" w:rsidRPr="001C17BE" w:rsidTr="001C17BE">
        <w:tc>
          <w:tcPr>
            <w:tcW w:w="846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Urządzenie wyposażone w ekran dotykowy do sterowania funkcjami urządzenia </w:t>
            </w:r>
          </w:p>
        </w:tc>
        <w:tc>
          <w:tcPr>
            <w:tcW w:w="1853" w:type="dxa"/>
          </w:tcPr>
          <w:p w:rsidR="00A17C1D" w:rsidRDefault="00A17C1D" w:rsidP="00A17C1D">
            <w:r w:rsidRPr="00B50D0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1D" w:rsidRPr="001C17BE" w:rsidTr="001C17BE">
        <w:tc>
          <w:tcPr>
            <w:tcW w:w="846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Urządzenie wyposażone w skaner kodów kreskowych do skanowania danych pacjenta i osoby dokonującej pomiaru na potrzeby rejestracji pomiarów zapisywanych w pamięci urządzenia</w:t>
            </w:r>
          </w:p>
        </w:tc>
        <w:tc>
          <w:tcPr>
            <w:tcW w:w="1853" w:type="dxa"/>
          </w:tcPr>
          <w:p w:rsidR="00A17C1D" w:rsidRDefault="00A17C1D" w:rsidP="00A17C1D">
            <w:r w:rsidRPr="00B50D0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1D" w:rsidRPr="001C17BE" w:rsidTr="001C17BE">
        <w:tc>
          <w:tcPr>
            <w:tcW w:w="846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Pamięć min. 100 pomiarów</w:t>
            </w:r>
          </w:p>
        </w:tc>
        <w:tc>
          <w:tcPr>
            <w:tcW w:w="1853" w:type="dxa"/>
          </w:tcPr>
          <w:p w:rsidR="00A17C1D" w:rsidRDefault="00A17C1D" w:rsidP="00A17C1D">
            <w:r w:rsidRPr="00B50D0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1D" w:rsidRPr="001C17BE" w:rsidTr="001C17BE">
        <w:tc>
          <w:tcPr>
            <w:tcW w:w="846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17C1D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Niezbędne akcesoria do wykonania min. 1000 pomiarów łącznie z kalibracją lub testowaniem prawidłowości kalibracji, jeśli jest to wymagane do pomiarów</w:t>
            </w:r>
          </w:p>
        </w:tc>
        <w:tc>
          <w:tcPr>
            <w:tcW w:w="1853" w:type="dxa"/>
          </w:tcPr>
          <w:p w:rsidR="00A17C1D" w:rsidRDefault="00A17C1D" w:rsidP="00A17C1D">
            <w:r w:rsidRPr="00B50D0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1D" w:rsidRPr="001C17BE" w:rsidTr="001C17BE">
        <w:tc>
          <w:tcPr>
            <w:tcW w:w="846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17C1D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Instrukcja użytkowania w języku polskim</w:t>
            </w:r>
          </w:p>
        </w:tc>
        <w:tc>
          <w:tcPr>
            <w:tcW w:w="1853" w:type="dxa"/>
          </w:tcPr>
          <w:p w:rsidR="00A17C1D" w:rsidRDefault="00A17C1D" w:rsidP="00A17C1D">
            <w:r w:rsidRPr="00B50D06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499" w:type="dxa"/>
          </w:tcPr>
          <w:p w:rsidR="00A17C1D" w:rsidRPr="001C17BE" w:rsidRDefault="00A17C1D" w:rsidP="00A17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4034" w:type="dxa"/>
        <w:tblInd w:w="-5" w:type="dxa"/>
        <w:tblLook w:val="0000" w:firstRow="0" w:lastRow="0" w:firstColumn="0" w:lastColumn="0" w:noHBand="0" w:noVBand="0"/>
      </w:tblPr>
      <w:tblGrid>
        <w:gridCol w:w="851"/>
        <w:gridCol w:w="7796"/>
        <w:gridCol w:w="1843"/>
        <w:gridCol w:w="3544"/>
      </w:tblGrid>
      <w:tr w:rsidR="001C17BE" w:rsidRPr="00A26C19" w:rsidTr="005D3E18">
        <w:trPr>
          <w:trHeight w:val="152"/>
        </w:trPr>
        <w:tc>
          <w:tcPr>
            <w:tcW w:w="140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bookmarkEnd w:id="0"/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C19">
              <w:rPr>
                <w:rFonts w:ascii="Times New Roman" w:hAnsi="Times New Roman"/>
                <w:b/>
                <w:sz w:val="24"/>
                <w:szCs w:val="24"/>
              </w:rPr>
              <w:t>Warunki gwarancji</w:t>
            </w:r>
          </w:p>
        </w:tc>
      </w:tr>
      <w:tr w:rsidR="001C17BE" w:rsidRPr="00A26C19" w:rsidTr="005D3E18">
        <w:trPr>
          <w:trHeight w:val="15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Okres gwarancji -minimum 24 miesiące liczony od momentu uruchomienia systemu. Gwarancja min. 12 miesięcy na akcesoria (z wyłączeniem przypadków naturalnego zużycia).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BE" w:rsidRPr="00A26C19" w:rsidTr="005D3E18">
        <w:trPr>
          <w:trHeight w:val="15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BE" w:rsidRPr="00A26C19" w:rsidTr="005D3E18">
        <w:trPr>
          <w:trHeight w:val="15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 xml:space="preserve">Maksymalny czas usunięcia usterki  od momentu zdiagnozowania , gdy zachodzi konieczność sprowadzania części zamiennych 10 dni </w:t>
            </w:r>
            <w:r w:rsidR="005D3E18" w:rsidRPr="00A26C19">
              <w:rPr>
                <w:rFonts w:ascii="Times New Roman" w:hAnsi="Times New Roman"/>
                <w:sz w:val="24"/>
                <w:szCs w:val="24"/>
              </w:rPr>
              <w:t>wyłączając</w:t>
            </w:r>
            <w:r w:rsidRPr="00A26C19">
              <w:rPr>
                <w:rFonts w:ascii="Times New Roman" w:hAnsi="Times New Roman"/>
                <w:sz w:val="24"/>
                <w:szCs w:val="24"/>
              </w:rPr>
              <w:t xml:space="preserve"> dni wolne ustawowo od pracy.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BE" w:rsidRPr="00A26C19" w:rsidTr="005D3E18">
        <w:trPr>
          <w:trHeight w:val="15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Czas naprawy gwarancyjnej przedłużający okres gwarancji liczony od momentu zgłoszenia.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BE" w:rsidRPr="00A26C19" w:rsidTr="005D3E18">
        <w:trPr>
          <w:trHeight w:val="15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Minimalna liczba napraw powodująca wymianę podzespołu na nowy    3-naprawy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BE" w:rsidRPr="00A26C19" w:rsidTr="005D3E18">
        <w:trPr>
          <w:trHeight w:val="15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BE" w:rsidRPr="00A26C19" w:rsidTr="005D3E18">
        <w:trPr>
          <w:trHeight w:val="15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BE" w:rsidRPr="00A26C19" w:rsidTr="005D3E18">
        <w:trPr>
          <w:trHeight w:val="15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Adres najbliższego serwisu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 podać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BE" w:rsidRPr="00A26C19" w:rsidTr="005D3E18">
        <w:trPr>
          <w:trHeight w:val="15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Numer telefonu i faksu na który mają być zgłaszane awarie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6C19">
              <w:rPr>
                <w:rFonts w:ascii="Times New Roman" w:hAnsi="Times New Roman"/>
                <w:sz w:val="24"/>
                <w:szCs w:val="24"/>
              </w:rPr>
              <w:t>podać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BE" w:rsidRPr="00A26C19" w:rsidTr="005D3E18">
        <w:trPr>
          <w:trHeight w:val="15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7BE" w:rsidRPr="00A26C19" w:rsidTr="005D3E18">
        <w:trPr>
          <w:trHeight w:val="152"/>
        </w:trPr>
        <w:tc>
          <w:tcPr>
            <w:tcW w:w="140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b/>
                <w:bCs/>
                <w:sz w:val="24"/>
                <w:szCs w:val="24"/>
              </w:rPr>
              <w:t>Serwis pogwarancyjny</w:t>
            </w:r>
          </w:p>
        </w:tc>
      </w:tr>
      <w:tr w:rsidR="001C17BE" w:rsidRPr="00A26C19" w:rsidTr="005D3E18">
        <w:trPr>
          <w:trHeight w:val="152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Czas reakcji serwisu od momentu zgłoszenia usterki odrębnym zleceniem min. 48godzin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C1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17BE" w:rsidRPr="00A26C19" w:rsidRDefault="001C17BE" w:rsidP="001A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5A2" w:rsidRDefault="00DB75A2">
      <w:pPr>
        <w:rPr>
          <w:rFonts w:ascii="Times New Roman" w:hAnsi="Times New Roman" w:cs="Times New Roman"/>
          <w:sz w:val="24"/>
          <w:szCs w:val="24"/>
        </w:rPr>
      </w:pPr>
    </w:p>
    <w:p w:rsidR="005D3E18" w:rsidRDefault="005D3E18">
      <w:pPr>
        <w:rPr>
          <w:rFonts w:ascii="Times New Roman" w:hAnsi="Times New Roman" w:cs="Times New Roman"/>
          <w:sz w:val="24"/>
          <w:szCs w:val="24"/>
        </w:rPr>
      </w:pPr>
    </w:p>
    <w:p w:rsidR="005D3E18" w:rsidRDefault="005D3E18">
      <w:pPr>
        <w:rPr>
          <w:rFonts w:ascii="Times New Roman" w:hAnsi="Times New Roman" w:cs="Times New Roman"/>
          <w:sz w:val="24"/>
          <w:szCs w:val="24"/>
        </w:rPr>
      </w:pPr>
    </w:p>
    <w:p w:rsidR="005D3E18" w:rsidRDefault="005D3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5D3E18" w:rsidRPr="001C17BE" w:rsidRDefault="005D3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osoby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uprawnionej+pieczęć</w:t>
      </w:r>
      <w:proofErr w:type="spellEnd"/>
    </w:p>
    <w:sectPr w:rsidR="005D3E18" w:rsidRPr="001C17BE" w:rsidSect="001C17BE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7B1" w:rsidRDefault="00E157B1" w:rsidP="0087425C">
      <w:pPr>
        <w:spacing w:after="0" w:line="240" w:lineRule="auto"/>
      </w:pPr>
      <w:r>
        <w:separator/>
      </w:r>
    </w:p>
  </w:endnote>
  <w:endnote w:type="continuationSeparator" w:id="0">
    <w:p w:rsidR="00E157B1" w:rsidRDefault="00E157B1" w:rsidP="0087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7603289"/>
      <w:docPartObj>
        <w:docPartGallery w:val="Page Numbers (Bottom of Page)"/>
        <w:docPartUnique/>
      </w:docPartObj>
    </w:sdtPr>
    <w:sdtEndPr/>
    <w:sdtContent>
      <w:p w:rsidR="0087425C" w:rsidRDefault="008742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C1D">
          <w:rPr>
            <w:noProof/>
          </w:rPr>
          <w:t>2</w:t>
        </w:r>
        <w:r>
          <w:fldChar w:fldCharType="end"/>
        </w:r>
      </w:p>
    </w:sdtContent>
  </w:sdt>
  <w:p w:rsidR="0087425C" w:rsidRDefault="008742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7B1" w:rsidRDefault="00E157B1" w:rsidP="0087425C">
      <w:pPr>
        <w:spacing w:after="0" w:line="240" w:lineRule="auto"/>
      </w:pPr>
      <w:r>
        <w:separator/>
      </w:r>
    </w:p>
  </w:footnote>
  <w:footnote w:type="continuationSeparator" w:id="0">
    <w:p w:rsidR="00E157B1" w:rsidRDefault="00E157B1" w:rsidP="00874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8E"/>
    <w:rsid w:val="001C17BE"/>
    <w:rsid w:val="005D3E18"/>
    <w:rsid w:val="0087425C"/>
    <w:rsid w:val="00A17C1D"/>
    <w:rsid w:val="00A2318E"/>
    <w:rsid w:val="00C30413"/>
    <w:rsid w:val="00DB75A2"/>
    <w:rsid w:val="00E1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D9D82-458D-4442-A616-24360980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1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7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25C"/>
  </w:style>
  <w:style w:type="paragraph" w:styleId="Stopka">
    <w:name w:val="footer"/>
    <w:basedOn w:val="Normalny"/>
    <w:link w:val="StopkaZnak"/>
    <w:uiPriority w:val="99"/>
    <w:unhideWhenUsed/>
    <w:rsid w:val="0087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dcterms:created xsi:type="dcterms:W3CDTF">2017-07-21T09:04:00Z</dcterms:created>
  <dcterms:modified xsi:type="dcterms:W3CDTF">2017-07-21T09:31:00Z</dcterms:modified>
</cp:coreProperties>
</file>