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8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wraz z dostawą włókna jednorazowego do urządzenia GreenLight PV – EZ/215/6</w:t>
      </w:r>
      <w:bookmarkStart w:id="0" w:name="_GoBack"/>
      <w:bookmarkEnd w:id="0"/>
      <w:r w:rsidR="00D75F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D75F31"/>
    <w:rsid w:val="00D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2014-05-05T11:40:00Z</dcterms:modified>
</cp:coreProperties>
</file>